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color w:val="auto"/>
          <w:sz w:val="36"/>
          <w:szCs w:val="44"/>
          <w:lang w:val="en-US" w:eastAsia="zh-CN"/>
        </w:rPr>
      </w:pPr>
      <w:r>
        <w:rPr>
          <w:rFonts w:hint="eastAsia"/>
          <w:b/>
          <w:bCs/>
          <w:color w:val="auto"/>
          <w:sz w:val="36"/>
          <w:szCs w:val="44"/>
        </w:rPr>
        <w:t>权益供应商隐私政策</w:t>
      </w:r>
      <w:r>
        <w:rPr>
          <w:rFonts w:hint="eastAsia"/>
          <w:b/>
          <w:bCs/>
          <w:color w:val="auto"/>
          <w:sz w:val="36"/>
          <w:szCs w:val="44"/>
          <w:lang w:val="en-US" w:eastAsia="zh-CN"/>
        </w:rPr>
        <w:t>-元隆雅图</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一、数据处理方</w:t>
      </w:r>
    </w:p>
    <w:p>
      <w:pPr>
        <w:keepNext w:val="0"/>
        <w:keepLines w:val="0"/>
        <w:widowControl/>
        <w:numPr>
          <w:ilvl w:val="0"/>
          <w:numId w:val="0"/>
        </w:numPr>
        <w:suppressLineNumbers w:val="0"/>
        <w:spacing w:before="0" w:beforeAutospacing="0" w:after="0" w:afterAutospacing="0"/>
        <w:ind w:right="0" w:rightChars="0" w:firstLine="420" w:firstLineChars="0"/>
        <w:jc w:val="left"/>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北京元隆雅图文化传播股份有限公司</w:t>
      </w:r>
      <w:r>
        <w:rPr>
          <w:rFonts w:hint="eastAsia" w:ascii="宋体" w:hAnsi="宋体" w:eastAsia="宋体" w:cs="宋体"/>
          <w:color w:val="auto"/>
          <w:kern w:val="0"/>
          <w:sz w:val="28"/>
          <w:szCs w:val="28"/>
          <w:lang w:bidi="ar"/>
        </w:rPr>
        <w:t>（联系方式：</w:t>
      </w:r>
      <w:r>
        <w:rPr>
          <w:rFonts w:hint="eastAsia" w:ascii="宋体" w:hAnsi="宋体" w:cs="宋体"/>
          <w:color w:val="auto"/>
          <w:kern w:val="0"/>
          <w:sz w:val="28"/>
          <w:szCs w:val="28"/>
          <w:lang w:val="en-US" w:eastAsia="zh-CN" w:bidi="ar"/>
        </w:rPr>
        <w:t>4006705068</w:t>
      </w:r>
      <w:r>
        <w:rPr>
          <w:rFonts w:hint="eastAsia" w:ascii="宋体" w:hAnsi="宋体" w:eastAsia="宋体" w:cs="宋体"/>
          <w:color w:val="auto"/>
          <w:kern w:val="0"/>
          <w:sz w:val="28"/>
          <w:szCs w:val="28"/>
          <w:lang w:bidi="ar"/>
        </w:rPr>
        <w:t>，以下简称“我们”）受中信银行股份有限公司信用卡中心委托为您提供高端信用卡基础权益相关的商品及服务（以下简称“高端信用卡基础权益服务”），</w:t>
      </w:r>
      <w:r>
        <w:rPr>
          <w:rFonts w:hint="eastAsia" w:ascii="宋体" w:hAnsi="宋体" w:eastAsia="宋体" w:cs="宋体"/>
          <w:color w:val="auto"/>
          <w:kern w:val="0"/>
          <w:sz w:val="28"/>
          <w:szCs w:val="28"/>
          <w:lang w:val="en-US" w:eastAsia="zh-CN" w:bidi="ar"/>
        </w:rPr>
        <w:t>若您使用我们的服务即代表您已理解并同意本政策。</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二、处理个人数据的种类、范围以及目的和方式</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为了您能正常享受高尔夫练习场及3</w:t>
      </w:r>
      <w:r>
        <w:rPr>
          <w:rFonts w:ascii="宋体" w:hAnsi="宋体" w:eastAsia="宋体" w:cs="宋体"/>
          <w:color w:val="auto"/>
          <w:kern w:val="0"/>
          <w:sz w:val="28"/>
          <w:szCs w:val="28"/>
          <w:lang w:bidi="ar"/>
        </w:rPr>
        <w:t>6+1</w:t>
      </w:r>
      <w:r>
        <w:rPr>
          <w:rFonts w:hint="eastAsia" w:ascii="宋体" w:hAnsi="宋体" w:eastAsia="宋体" w:cs="宋体"/>
          <w:color w:val="auto"/>
          <w:kern w:val="0"/>
          <w:sz w:val="28"/>
          <w:szCs w:val="28"/>
          <w:lang w:val="en-US" w:eastAsia="zh-CN" w:bidi="ar"/>
        </w:rPr>
        <w:t>新生活</w:t>
      </w:r>
      <w:r>
        <w:rPr>
          <w:rFonts w:hint="eastAsia" w:ascii="宋体" w:hAnsi="宋体" w:eastAsia="宋体" w:cs="宋体"/>
          <w:color w:val="auto"/>
          <w:kern w:val="0"/>
          <w:sz w:val="28"/>
          <w:szCs w:val="28"/>
          <w:lang w:bidi="ar"/>
        </w:rPr>
        <w:t>权益服务，以供我们为您处理</w:t>
      </w:r>
      <w:r>
        <w:rPr>
          <w:rFonts w:hint="eastAsia" w:ascii="宋体" w:hAnsi="宋体" w:eastAsia="宋体" w:cs="宋体"/>
          <w:b/>
          <w:bCs/>
          <w:color w:val="auto"/>
          <w:kern w:val="0"/>
          <w:sz w:val="28"/>
          <w:szCs w:val="28"/>
          <w:lang w:bidi="ar"/>
        </w:rPr>
        <w:t>权益预约、取消、修改、券码发放</w:t>
      </w:r>
      <w:r>
        <w:rPr>
          <w:rFonts w:hint="eastAsia" w:ascii="宋体" w:hAnsi="宋体" w:eastAsia="宋体" w:cs="宋体"/>
          <w:color w:val="auto"/>
          <w:kern w:val="0"/>
          <w:sz w:val="28"/>
          <w:szCs w:val="28"/>
          <w:lang w:bidi="ar"/>
        </w:rPr>
        <w:t>等服务，我们将向您或基于您的授权向中信银行股份有限公司信用卡中心收集必要的个人信息（以下简称“个人信息”），且将只在您实际选择具体某项商品或服务时获取这些信息。个人信息包括</w:t>
      </w:r>
      <w:r>
        <w:rPr>
          <w:rFonts w:hint="eastAsia" w:ascii="宋体" w:hAnsi="宋体" w:eastAsia="宋体" w:cs="宋体"/>
          <w:b/>
          <w:bCs/>
          <w:color w:val="auto"/>
          <w:kern w:val="0"/>
          <w:sz w:val="28"/>
          <w:szCs w:val="28"/>
          <w:lang w:bidi="ar"/>
        </w:rPr>
        <w:t>您的姓名、预留手机号、支付银行卡卡号</w:t>
      </w:r>
      <w:r>
        <w:rPr>
          <w:rFonts w:hint="eastAsia" w:ascii="宋体" w:hAnsi="宋体" w:eastAsia="宋体" w:cs="宋体"/>
          <w:color w:val="auto"/>
          <w:kern w:val="0"/>
          <w:sz w:val="28"/>
          <w:szCs w:val="28"/>
          <w:lang w:bidi="ar"/>
        </w:rPr>
        <w:t>。</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当您选择某项商品或服务时，请您仔细阅读该商品或服务页面显示所必需的您的个人信息。如您选择使用该商品或服务，则代表您同意我们处理您的个人信息；如您拒绝我们处理您的个人信息，您应离开该页面或不开启该项服务，则您将无法享受该项商品或服务权益。</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为保障您的利益，我们将按最小可用、非必要信息隐藏的原则为您处理。如您不愿向我们提供上述信息，您将无法享受高端信用卡基础权益服务。如您需携带嘉宾或赠与亲友使用（在规则允许的前提下），您需要提供实际使用人的上述所有个人信息，并确保已取得该实际收货/使用人的同意。</w:t>
      </w:r>
    </w:p>
    <w:p>
      <w:pPr>
        <w:widowControl/>
        <w:numPr>
          <w:ilvl w:val="0"/>
          <w:numId w:val="1"/>
        </w:numPr>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数据存储期限</w:t>
      </w:r>
    </w:p>
    <w:p>
      <w:pPr>
        <w:widowControl/>
        <w:ind w:firstLine="560" w:firstLineChars="20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关于信息的存储期限，我们只会在达成提供权益服务目的所需的期限内保留您的个人信息，具体判断标准如下：</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（一）处理目的已实现、无法实现或者为实现处理目的不再必要；</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（二）个人信息处理者停止提供产品或者服务，或者保存期限已届满；</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（三）个人撤回同意；</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（四）个人信息处理者违反法律、行政法规或者违反约定处理个人信息；</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（五）法律、行政法规规定的其他情形。</w:t>
      </w:r>
    </w:p>
    <w:p>
      <w:pPr>
        <w:widowControl/>
        <w:ind w:firstLine="420"/>
        <w:jc w:val="left"/>
        <w:rPr>
          <w:rFonts w:ascii="仿宋" w:hAnsi="仿宋" w:eastAsia="仿宋" w:cs="仿宋"/>
          <w:color w:val="auto"/>
          <w:sz w:val="28"/>
          <w:szCs w:val="28"/>
          <w:lang w:bidi="ar"/>
        </w:rPr>
      </w:pPr>
      <w:r>
        <w:rPr>
          <w:rFonts w:hint="eastAsia" w:ascii="宋体" w:hAnsi="宋体" w:eastAsia="宋体" w:cs="宋体"/>
          <w:color w:val="auto"/>
          <w:kern w:val="0"/>
          <w:sz w:val="28"/>
          <w:szCs w:val="28"/>
          <w:lang w:bidi="ar"/>
        </w:rPr>
        <w:t>法律、行政法规规定的保存期限未届满，或者删除个人信息从技术上难以实现的，我们可能无法立即从系统中完全删除您所希望删除的相应信息，在此之前，我们将根据法规要求对相应信息仅进行存储并采取必要的安全保护措施方面的处理。</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四、数据处理安全保护措施</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关于数据存储安全，我们已采取符合业界标准、合理可行的安全防护措施保护您的信息，防止个人信息遭到未经授权访问、公开披露、使用、修改、损坏或丢失。我们会使用受信赖的保护机制防止个人信息遭到恶意攻击；我们会部署访问控制机制，尽力确保只有授权人员才可访问个人信息。</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我们已通过</w:t>
      </w:r>
      <w:r>
        <w:rPr>
          <w:rFonts w:hint="eastAsia" w:ascii="宋体" w:hAnsi="宋体" w:eastAsia="宋体" w:cs="宋体"/>
          <w:b w:val="0"/>
          <w:bCs w:val="0"/>
          <w:color w:val="auto"/>
          <w:kern w:val="0"/>
          <w:sz w:val="28"/>
          <w:szCs w:val="28"/>
          <w:lang w:bidi="ar"/>
        </w:rPr>
        <w:t>ISO27001信息安全认证</w:t>
      </w:r>
      <w:r>
        <w:rPr>
          <w:rFonts w:hint="eastAsia" w:ascii="宋体" w:hAnsi="宋体" w:eastAsia="宋体" w:cs="宋体"/>
          <w:color w:val="auto"/>
          <w:kern w:val="0"/>
          <w:sz w:val="28"/>
          <w:szCs w:val="28"/>
          <w:lang w:bidi="ar"/>
        </w:rPr>
        <w:t>，能够及时抵御并处置各类信息安全威胁，为您的信息安全提供全方位保障。</w:t>
      </w:r>
      <w:bookmarkStart w:id="0" w:name="_GoBack"/>
      <w:bookmarkEnd w:id="0"/>
    </w:p>
    <w:p>
      <w:pPr>
        <w:widowControl/>
        <w:numPr>
          <w:ilvl w:val="0"/>
          <w:numId w:val="2"/>
        </w:numPr>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您如何管理您的个人信息</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您有权依法查阅、更正、删除您的个人信息，法律法规规定的例外情况例外。您对您的个人信息具体享受以下权利：访问、更正您账号中的个人资料及账户信息（身份认证信息除外）。您可以拨打银行客服热线4006095558为您处理。</w:t>
      </w:r>
    </w:p>
    <w:p>
      <w:pPr>
        <w:widowControl/>
        <w:numPr>
          <w:ilvl w:val="0"/>
          <w:numId w:val="2"/>
        </w:numPr>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通知和修订</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为给您提供更好的服务，我们的业务将不时变化，本隐私政策也将随之调整，对我们的基本情况、您的个人信息的处理方式种类和保存期限、您管理个人信息的方式、我们的联系方式会发生变更的，我们会进行及时更新，依法需重新取得您个人同意的我们将重新取得您的同意。未经您明确同意，我们不会削减您依据本隐私政策所应享有的权利。</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我们会在高端信用卡基础权益行权页面更新版本或以其它方式提醒您相关内容的更新，也请您访问我们的高端信用卡基础权益行权页面。以便及时了解最新的隐私政策。</w:t>
      </w:r>
      <w:r>
        <w:rPr>
          <w:rFonts w:hint="eastAsia" w:ascii="宋体" w:hAnsi="宋体" w:eastAsia="宋体" w:cs="宋体"/>
          <w:b w:val="0"/>
          <w:bCs w:val="0"/>
          <w:color w:val="auto"/>
          <w:kern w:val="0"/>
          <w:sz w:val="28"/>
          <w:szCs w:val="28"/>
          <w:lang w:val="en-US" w:eastAsia="zh-CN" w:bidi="ar"/>
        </w:rPr>
        <w:t>若您继续使用我们的服务，</w:t>
      </w:r>
      <w:r>
        <w:rPr>
          <w:rFonts w:hint="eastAsia" w:ascii="宋体" w:hAnsi="宋体" w:eastAsia="宋体" w:cs="宋体"/>
          <w:color w:val="auto"/>
          <w:kern w:val="0"/>
          <w:sz w:val="28"/>
          <w:szCs w:val="28"/>
          <w:lang w:bidi="ar"/>
        </w:rPr>
        <w:t>即表示同意接受修订后的本政策并受之约束。</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1745C"/>
    <w:multiLevelType w:val="singleLevel"/>
    <w:tmpl w:val="61B1745C"/>
    <w:lvl w:ilvl="0" w:tentative="0">
      <w:start w:val="5"/>
      <w:numFmt w:val="chineseCounting"/>
      <w:suff w:val="nothing"/>
      <w:lvlText w:val="%1、"/>
      <w:lvlJc w:val="left"/>
    </w:lvl>
  </w:abstractNum>
  <w:abstractNum w:abstractNumId="1">
    <w:nsid w:val="61C98180"/>
    <w:multiLevelType w:val="singleLevel"/>
    <w:tmpl w:val="61C98180"/>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03EB1"/>
    <w:rsid w:val="7740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2023-12-28T02:50:00Z</dcterms:created>
  <dc:creator>qinglingyan</dc:creator>
  <cp:lastModifiedBy>qinglingyan</cp:lastModifiedBy>
  <dcterms:modified xsi:type="dcterms:W3CDTF">2023-12-28T02:51:01Z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1881786706DD40D7B43E920D0CF1C18F</vt:lpwstr>
  </property>
</Properties>
</file>