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1FFCC">
      <w:pPr>
        <w:spacing w:line="590" w:lineRule="atLeast"/>
        <w:jc w:val="center"/>
        <w:rPr>
          <w:rFonts w:ascii="宋体" w:hAnsi="宋体" w:eastAsia="宋体" w:cs="宋体"/>
          <w:sz w:val="44"/>
          <w:szCs w:val="44"/>
        </w:rPr>
      </w:pPr>
      <w:r>
        <w:rPr>
          <w:rFonts w:hint="eastAsia" w:ascii="宋体" w:hAnsi="宋体" w:eastAsia="宋体" w:cs="宋体"/>
          <w:sz w:val="44"/>
          <w:szCs w:val="44"/>
        </w:rPr>
        <w:t>个人资信信息（含个人信用信息）</w:t>
      </w:r>
    </w:p>
    <w:p w14:paraId="02327B40">
      <w:pPr>
        <w:spacing w:line="590" w:lineRule="atLeast"/>
        <w:jc w:val="center"/>
        <w:rPr>
          <w:rFonts w:ascii="宋体" w:hAnsi="宋体" w:eastAsia="宋体" w:cs="宋体"/>
          <w:sz w:val="44"/>
          <w:szCs w:val="44"/>
        </w:rPr>
      </w:pPr>
      <w:r>
        <w:rPr>
          <w:rFonts w:hint="eastAsia" w:ascii="宋体" w:hAnsi="宋体" w:eastAsia="宋体" w:cs="宋体"/>
          <w:sz w:val="44"/>
          <w:szCs w:val="44"/>
        </w:rPr>
        <w:t>处理授权书</w:t>
      </w:r>
    </w:p>
    <w:p w14:paraId="00352B12">
      <w:pPr>
        <w:spacing w:line="590" w:lineRule="atLeast"/>
        <w:jc w:val="center"/>
        <w:rPr>
          <w:rFonts w:ascii="宋体" w:hAnsi="宋体" w:eastAsia="宋体" w:cs="宋体"/>
          <w:sz w:val="44"/>
          <w:szCs w:val="44"/>
        </w:rPr>
      </w:pPr>
    </w:p>
    <w:p w14:paraId="5A13C32A">
      <w:pPr>
        <w:snapToGrid w:val="0"/>
        <w:spacing w:line="590" w:lineRule="atLeast"/>
        <w:rPr>
          <w:rFonts w:ascii="仿宋_GB2312" w:hAnsi="仿宋" w:eastAsia="仿宋_GB2312"/>
          <w:b/>
          <w:spacing w:val="10"/>
          <w:sz w:val="32"/>
          <w:szCs w:val="32"/>
        </w:rPr>
      </w:pPr>
      <w:r>
        <w:rPr>
          <w:rFonts w:hint="eastAsia" w:ascii="仿宋_GB2312" w:hAnsi="仿宋" w:eastAsia="仿宋_GB2312"/>
          <w:b/>
          <w:spacing w:val="10"/>
          <w:sz w:val="32"/>
          <w:szCs w:val="32"/>
        </w:rPr>
        <w:t>重要提示:</w:t>
      </w:r>
    </w:p>
    <w:p w14:paraId="4D7B4227">
      <w:pPr>
        <w:snapToGrid w:val="0"/>
        <w:spacing w:line="590" w:lineRule="atLeast"/>
        <w:rPr>
          <w:rFonts w:ascii="仿宋_GB2312" w:hAnsi="仿宋" w:eastAsia="仿宋_GB2312"/>
          <w:bCs/>
          <w:spacing w:val="10"/>
          <w:sz w:val="32"/>
          <w:szCs w:val="32"/>
        </w:rPr>
      </w:pPr>
      <w:r>
        <w:rPr>
          <w:rFonts w:hint="eastAsia" w:ascii="仿宋_GB2312" w:hAnsi="仿宋" w:eastAsia="仿宋_GB2312"/>
          <w:bCs/>
          <w:spacing w:val="10"/>
          <w:sz w:val="32"/>
          <w:szCs w:val="32"/>
        </w:rPr>
        <w:t>1.鉴于您向中信银行股份有限公司（以下简称“中信银行”）申领信用卡/办理信用卡相关业务，根据监管相关要求，中信银行需要对您开展资信调查，充分核实并完整记录您的有效身份、财务状况、消费和信贷记录等信息。</w:t>
      </w:r>
      <w:r>
        <w:rPr>
          <w:rFonts w:hint="eastAsia" w:ascii="仿宋_GB2312" w:hAnsi="仿宋" w:eastAsia="仿宋_GB2312"/>
          <w:b/>
          <w:spacing w:val="10"/>
          <w:sz w:val="32"/>
          <w:szCs w:val="32"/>
        </w:rPr>
        <w:t>根据有关法律法规关于个人信息的处理规则，需要取得您的单独同意或具备其他合法性基础，特出具此授权书</w:t>
      </w:r>
      <w:r>
        <w:rPr>
          <w:rFonts w:hint="eastAsia" w:ascii="仿宋_GB2312" w:hAnsi="仿宋" w:eastAsia="仿宋_GB2312"/>
          <w:bCs/>
          <w:spacing w:val="10"/>
          <w:sz w:val="32"/>
          <w:szCs w:val="32"/>
        </w:rPr>
        <w:t>。</w:t>
      </w:r>
    </w:p>
    <w:p w14:paraId="100EB906">
      <w:pPr>
        <w:snapToGrid w:val="0"/>
        <w:spacing w:line="590" w:lineRule="atLeast"/>
        <w:rPr>
          <w:rFonts w:ascii="仿宋_GB2312" w:hAnsi="仿宋" w:eastAsia="仿宋_GB2312"/>
          <w:bCs/>
          <w:spacing w:val="10"/>
          <w:sz w:val="32"/>
          <w:szCs w:val="32"/>
        </w:rPr>
      </w:pPr>
      <w:r>
        <w:rPr>
          <w:rFonts w:hint="eastAsia" w:ascii="仿宋_GB2312" w:hAnsi="仿宋" w:eastAsia="仿宋_GB2312"/>
          <w:bCs/>
          <w:spacing w:val="10"/>
          <w:sz w:val="32"/>
          <w:szCs w:val="32"/>
        </w:rPr>
        <w:t>2.本授权书是由您出具的授权中信银行和中信银行信用卡业务的专营机构即中信银行股份有限公司信用卡中心</w:t>
      </w:r>
      <w:r>
        <w:rPr>
          <w:rFonts w:hint="eastAsia" w:ascii="仿宋_GB2312" w:hAnsi="仿宋" w:eastAsia="仿宋_GB2312"/>
          <w:bCs/>
          <w:spacing w:val="10"/>
          <w:sz w:val="32"/>
          <w:szCs w:val="32"/>
          <w:lang w:val="en-US" w:eastAsia="zh-CN"/>
        </w:rPr>
        <w:t>及下辖分中心</w:t>
      </w:r>
      <w:r>
        <w:rPr>
          <w:rFonts w:hint="eastAsia" w:ascii="仿宋_GB2312" w:hAnsi="仿宋" w:eastAsia="仿宋_GB2312"/>
          <w:bCs/>
          <w:spacing w:val="10"/>
          <w:sz w:val="32"/>
          <w:szCs w:val="32"/>
        </w:rPr>
        <w:t>（以下统称“中信银行”）处理资信信息（含信用信息）的文件。</w:t>
      </w:r>
      <w:r>
        <w:rPr>
          <w:rFonts w:hint="eastAsia" w:ascii="仿宋_GB2312" w:hAnsi="仿宋" w:eastAsia="仿宋_GB2312"/>
          <w:b/>
          <w:spacing w:val="10"/>
          <w:sz w:val="32"/>
          <w:szCs w:val="32"/>
        </w:rPr>
        <w:t>请您务必认真阅读本授权书，尤其是字体加粗和标记颜色的部分，在确认充分了解后慎重决定是否同意本授权书。</w:t>
      </w:r>
    </w:p>
    <w:p w14:paraId="32ED18D3">
      <w:pPr>
        <w:snapToGrid w:val="0"/>
        <w:spacing w:line="590" w:lineRule="atLeast"/>
        <w:rPr>
          <w:rFonts w:ascii="仿宋_GB2312" w:hAnsi="仿宋" w:eastAsia="仿宋_GB2312"/>
          <w:bCs/>
          <w:spacing w:val="10"/>
          <w:sz w:val="32"/>
          <w:szCs w:val="32"/>
        </w:rPr>
      </w:pPr>
      <w:r>
        <w:rPr>
          <w:rFonts w:hint="eastAsia" w:ascii="仿宋_GB2312" w:hAnsi="仿宋" w:eastAsia="仿宋_GB2312"/>
          <w:bCs/>
          <w:spacing w:val="10"/>
          <w:sz w:val="32"/>
          <w:szCs w:val="32"/>
        </w:rPr>
        <w:t>3.本人已知悉并认可：本授权有效期自签署之日起至信用卡销户且账户余额为零之日止。中信银行将在为实现信息处理目的所必需的时限内保留本人的个人信息，承担超授权处理个人信息的法律责任，法律、行政法规、</w:t>
      </w:r>
      <w:r>
        <w:rPr>
          <w:rFonts w:hint="eastAsia" w:ascii="仿宋_GB2312" w:hAnsi="仿宋" w:eastAsia="仿宋_GB2312"/>
          <w:bCs/>
          <w:spacing w:val="10"/>
          <w:sz w:val="32"/>
          <w:szCs w:val="32"/>
          <w:lang w:val="en-US" w:eastAsia="zh-CN"/>
        </w:rPr>
        <w:t>部门</w:t>
      </w:r>
      <w:r>
        <w:rPr>
          <w:rFonts w:hint="eastAsia" w:ascii="仿宋_GB2312" w:hAnsi="仿宋" w:eastAsia="仿宋_GB2312"/>
          <w:bCs/>
          <w:spacing w:val="10"/>
          <w:sz w:val="32"/>
          <w:szCs w:val="32"/>
        </w:rPr>
        <w:t>规章、</w:t>
      </w:r>
      <w:r>
        <w:rPr>
          <w:rFonts w:hint="eastAsia" w:ascii="仿宋_GB2312" w:hAnsi="仿宋" w:eastAsia="仿宋_GB2312"/>
          <w:bCs/>
          <w:spacing w:val="10"/>
          <w:sz w:val="32"/>
          <w:szCs w:val="32"/>
          <w:lang w:val="en-US" w:eastAsia="zh-CN"/>
        </w:rPr>
        <w:t>行业</w:t>
      </w:r>
      <w:r>
        <w:rPr>
          <w:rFonts w:hint="eastAsia" w:ascii="仿宋_GB2312" w:hAnsi="仿宋" w:eastAsia="仿宋_GB2312"/>
          <w:bCs/>
          <w:spacing w:val="10"/>
          <w:sz w:val="32"/>
          <w:szCs w:val="32"/>
        </w:rPr>
        <w:t>监管规范</w:t>
      </w:r>
      <w:r>
        <w:rPr>
          <w:rFonts w:hint="eastAsia" w:ascii="仿宋_GB2312" w:hAnsi="仿宋" w:eastAsia="仿宋_GB2312"/>
          <w:bCs/>
          <w:spacing w:val="10"/>
          <w:sz w:val="32"/>
          <w:szCs w:val="32"/>
          <w:lang w:val="en-US" w:eastAsia="zh-CN"/>
        </w:rPr>
        <w:t>文件</w:t>
      </w:r>
      <w:r>
        <w:rPr>
          <w:rFonts w:hint="eastAsia" w:ascii="仿宋_GB2312" w:hAnsi="仿宋" w:eastAsia="仿宋_GB2312"/>
          <w:bCs/>
          <w:spacing w:val="10"/>
          <w:sz w:val="32"/>
          <w:szCs w:val="32"/>
        </w:rPr>
        <w:t>另有规定的，遵守其规定。</w:t>
      </w:r>
    </w:p>
    <w:p w14:paraId="2067E7D6">
      <w:pPr>
        <w:snapToGrid w:val="0"/>
        <w:spacing w:line="590" w:lineRule="atLeast"/>
        <w:rPr>
          <w:rFonts w:ascii="仿宋_GB2312" w:hAnsi="仿宋" w:eastAsia="仿宋_GB2312"/>
          <w:bCs/>
          <w:spacing w:val="10"/>
          <w:sz w:val="32"/>
          <w:szCs w:val="32"/>
        </w:rPr>
      </w:pPr>
      <w:r>
        <w:rPr>
          <w:rFonts w:hint="eastAsia" w:ascii="仿宋_GB2312" w:hAnsi="仿宋" w:eastAsia="仿宋_GB2312"/>
          <w:bCs/>
          <w:spacing w:val="10"/>
          <w:sz w:val="32"/>
          <w:szCs w:val="32"/>
        </w:rPr>
        <w:t>4.中信银行承诺处理个人信息应当具有明确、合理的目的，并应当与处理目的直接相关，采取对个人权益影响最小的方式。本人同意中信银行根据法律法规要求和业务需要保留上述必要的相关资料。</w:t>
      </w:r>
    </w:p>
    <w:p w14:paraId="0E34ED20">
      <w:pPr>
        <w:snapToGrid w:val="0"/>
        <w:spacing w:line="590" w:lineRule="atLeast"/>
        <w:rPr>
          <w:rFonts w:ascii="仿宋_GB2312" w:hAnsi="仿宋" w:eastAsia="仿宋_GB2312"/>
          <w:b/>
          <w:spacing w:val="10"/>
          <w:sz w:val="32"/>
          <w:szCs w:val="32"/>
        </w:rPr>
      </w:pPr>
    </w:p>
    <w:p w14:paraId="3504A45C">
      <w:pPr>
        <w:numPr>
          <w:ilvl w:val="-1"/>
          <w:numId w:val="0"/>
        </w:numPr>
        <w:snapToGrid w:val="0"/>
        <w:spacing w:line="590" w:lineRule="atLeast"/>
        <w:jc w:val="center"/>
        <w:rPr>
          <w:rFonts w:ascii="仿宋_GB2312" w:hAnsi="仿宋" w:eastAsia="仿宋_GB2312"/>
          <w:b/>
          <w:spacing w:val="10"/>
          <w:sz w:val="32"/>
          <w:szCs w:val="32"/>
        </w:rPr>
      </w:pPr>
      <w:r>
        <w:rPr>
          <w:rFonts w:hint="eastAsia" w:ascii="仿宋_GB2312" w:hAnsi="仿宋" w:eastAsia="仿宋_GB2312"/>
          <w:b/>
          <w:spacing w:val="10"/>
          <w:sz w:val="32"/>
          <w:szCs w:val="32"/>
          <w:lang w:val="en-US" w:eastAsia="zh-CN"/>
        </w:rPr>
        <w:t xml:space="preserve">第一部分 </w:t>
      </w:r>
      <w:r>
        <w:rPr>
          <w:rFonts w:hint="eastAsia" w:ascii="仿宋_GB2312" w:hAnsi="仿宋" w:eastAsia="仿宋_GB2312"/>
          <w:b/>
          <w:spacing w:val="10"/>
          <w:sz w:val="32"/>
          <w:szCs w:val="32"/>
        </w:rPr>
        <w:t>授权信息的应用范围</w:t>
      </w:r>
    </w:p>
    <w:p w14:paraId="50696A7C">
      <w:pPr>
        <w:snapToGrid w:val="0"/>
        <w:spacing w:line="590" w:lineRule="atLeast"/>
        <w:rPr>
          <w:rFonts w:ascii="仿宋_GB2312" w:hAnsi="仿宋" w:eastAsia="仿宋_GB2312"/>
          <w:bCs/>
          <w:spacing w:val="10"/>
          <w:sz w:val="32"/>
          <w:szCs w:val="32"/>
        </w:rPr>
      </w:pPr>
    </w:p>
    <w:p w14:paraId="5BA53AD6">
      <w:pPr>
        <w:snapToGrid w:val="0"/>
        <w:spacing w:line="590" w:lineRule="atLeast"/>
        <w:ind w:firstLine="683" w:firstLineChars="200"/>
        <w:rPr>
          <w:rFonts w:ascii="仿宋_GB2312" w:hAnsi="仿宋" w:eastAsia="仿宋_GB2312"/>
          <w:b/>
          <w:spacing w:val="10"/>
          <w:sz w:val="32"/>
          <w:szCs w:val="32"/>
        </w:rPr>
      </w:pPr>
      <w:r>
        <w:rPr>
          <w:rFonts w:hint="eastAsia" w:ascii="仿宋_GB2312" w:hAnsi="仿宋" w:eastAsia="仿宋_GB2312"/>
          <w:b/>
          <w:spacing w:val="10"/>
          <w:sz w:val="32"/>
          <w:szCs w:val="32"/>
        </w:rPr>
        <w:t>为订立及履行本协议之目的，本人保证向中信银行提供的所有申请资料是真实完整、准确有效的，同意并授权中信银行在申领或办理信用卡及信用卡分期产品业务与服务时（包括资格审核、授信审批、风险监测、资料管理、额度管理、资产保全、欠款催收、资产处置、异议核查等，以下简称“信用卡业务”），在本授权书的授权范围内收集、存储、使用、加工、传输、提供本人资信信息（含信用信息）。</w:t>
      </w:r>
    </w:p>
    <w:p w14:paraId="3E10E064">
      <w:pPr>
        <w:snapToGrid w:val="0"/>
        <w:spacing w:line="590" w:lineRule="atLeast"/>
        <w:rPr>
          <w:rFonts w:ascii="仿宋_GB2312" w:hAnsi="仿宋" w:eastAsia="仿宋_GB2312"/>
          <w:bCs/>
          <w:spacing w:val="10"/>
          <w:sz w:val="32"/>
          <w:szCs w:val="32"/>
        </w:rPr>
      </w:pPr>
    </w:p>
    <w:p w14:paraId="1B6C5BEA">
      <w:pPr>
        <w:numPr>
          <w:ilvl w:val="-1"/>
          <w:numId w:val="0"/>
        </w:numPr>
        <w:snapToGrid w:val="0"/>
        <w:spacing w:line="590" w:lineRule="atLeast"/>
        <w:jc w:val="center"/>
        <w:rPr>
          <w:rFonts w:ascii="仿宋_GB2312" w:hAnsi="仿宋" w:eastAsia="仿宋_GB2312"/>
          <w:b/>
          <w:spacing w:val="10"/>
          <w:sz w:val="32"/>
          <w:szCs w:val="32"/>
        </w:rPr>
      </w:pPr>
      <w:r>
        <w:rPr>
          <w:rFonts w:hint="eastAsia" w:ascii="仿宋_GB2312" w:hAnsi="仿宋" w:eastAsia="仿宋_GB2312"/>
          <w:b/>
          <w:spacing w:val="10"/>
          <w:sz w:val="32"/>
          <w:szCs w:val="32"/>
          <w:lang w:val="en-US" w:eastAsia="zh-CN"/>
        </w:rPr>
        <w:t xml:space="preserve">第二部分 </w:t>
      </w:r>
      <w:r>
        <w:rPr>
          <w:rFonts w:hint="eastAsia" w:ascii="仿宋_GB2312" w:hAnsi="仿宋" w:eastAsia="仿宋_GB2312"/>
          <w:b/>
          <w:spacing w:val="10"/>
          <w:sz w:val="32"/>
          <w:szCs w:val="32"/>
        </w:rPr>
        <w:t>征信信息</w:t>
      </w:r>
      <w:r>
        <w:rPr>
          <w:rFonts w:hint="eastAsia" w:ascii="仿宋_GB2312" w:hAnsi="仿宋" w:eastAsia="仿宋_GB2312"/>
          <w:b/>
          <w:spacing w:val="10"/>
          <w:sz w:val="32"/>
          <w:szCs w:val="32"/>
          <w:lang w:val="en-US" w:eastAsia="zh-CN"/>
        </w:rPr>
        <w:t>处理</w:t>
      </w:r>
      <w:r>
        <w:rPr>
          <w:rFonts w:hint="eastAsia" w:ascii="仿宋_GB2312" w:hAnsi="仿宋" w:eastAsia="仿宋_GB2312"/>
          <w:b/>
          <w:spacing w:val="10"/>
          <w:sz w:val="32"/>
          <w:szCs w:val="32"/>
        </w:rPr>
        <w:t>授权</w:t>
      </w:r>
    </w:p>
    <w:p w14:paraId="72198D6C">
      <w:pPr>
        <w:snapToGrid w:val="0"/>
        <w:spacing w:line="590" w:lineRule="atLeast"/>
        <w:rPr>
          <w:rFonts w:ascii="仿宋_GB2312" w:hAnsi="仿宋" w:eastAsia="仿宋_GB2312"/>
          <w:bCs/>
          <w:spacing w:val="10"/>
          <w:sz w:val="32"/>
          <w:szCs w:val="32"/>
        </w:rPr>
      </w:pPr>
    </w:p>
    <w:p w14:paraId="0A746B50">
      <w:pPr>
        <w:snapToGrid w:val="0"/>
        <w:spacing w:line="590" w:lineRule="atLeast"/>
        <w:ind w:firstLine="683" w:firstLineChars="200"/>
        <w:rPr>
          <w:rFonts w:ascii="仿宋_GB2312" w:hAnsi="仿宋" w:eastAsia="仿宋_GB2312"/>
          <w:bCs/>
          <w:color w:val="FF0000"/>
          <w:spacing w:val="10"/>
          <w:sz w:val="32"/>
          <w:szCs w:val="32"/>
        </w:rPr>
      </w:pPr>
      <w:r>
        <w:rPr>
          <w:rFonts w:hint="eastAsia" w:ascii="仿宋_GB2312" w:hAnsi="仿宋" w:eastAsia="仿宋_GB2312"/>
          <w:b/>
          <w:color w:val="FF0000"/>
          <w:spacing w:val="10"/>
          <w:sz w:val="32"/>
          <w:szCs w:val="32"/>
        </w:rPr>
        <w:t>征信信息查询</w:t>
      </w:r>
      <w:r>
        <w:rPr>
          <w:rFonts w:hint="eastAsia" w:ascii="仿宋_GB2312" w:hAnsi="仿宋" w:eastAsia="仿宋_GB2312"/>
          <w:b w:val="0"/>
          <w:bCs/>
          <w:color w:val="FF0000"/>
          <w:spacing w:val="10"/>
          <w:sz w:val="32"/>
          <w:szCs w:val="32"/>
        </w:rPr>
        <w:t>：</w:t>
      </w:r>
      <w:r>
        <w:rPr>
          <w:rFonts w:hint="eastAsia" w:ascii="仿宋_GB2312" w:hAnsi="仿宋" w:eastAsia="仿宋_GB2312"/>
          <w:bCs/>
          <w:color w:val="FF0000"/>
          <w:spacing w:val="10"/>
          <w:sz w:val="32"/>
          <w:szCs w:val="32"/>
        </w:rPr>
        <w:t>本人同意并授权中信银行在办理信用卡业务时，向金融信用信息基础数据库、百行征信有限公司、朴道征信有限公司</w:t>
      </w:r>
      <w:r>
        <w:rPr>
          <w:rFonts w:hint="eastAsia" w:ascii="仿宋_GB2312" w:hAnsi="仿宋" w:eastAsia="仿宋_GB2312"/>
          <w:bCs/>
          <w:color w:val="FF0000"/>
          <w:spacing w:val="10"/>
          <w:sz w:val="32"/>
          <w:szCs w:val="32"/>
          <w:lang w:eastAsia="zh-CN"/>
        </w:rPr>
        <w:t>、</w:t>
      </w:r>
      <w:r>
        <w:rPr>
          <w:rFonts w:hint="eastAsia" w:ascii="仿宋_GB2312" w:hAnsi="仿宋" w:eastAsia="仿宋_GB2312"/>
          <w:bCs/>
          <w:color w:val="FF0000"/>
          <w:spacing w:val="10"/>
          <w:sz w:val="32"/>
          <w:szCs w:val="32"/>
          <w:lang w:val="en-US" w:eastAsia="zh-CN"/>
        </w:rPr>
        <w:t>钱塘征信有限公司</w:t>
      </w:r>
      <w:r>
        <w:rPr>
          <w:rFonts w:hint="eastAsia" w:ascii="仿宋_GB2312" w:hAnsi="仿宋" w:eastAsia="仿宋_GB2312"/>
          <w:bCs/>
          <w:color w:val="FF0000"/>
          <w:spacing w:val="10"/>
          <w:sz w:val="32"/>
          <w:szCs w:val="32"/>
        </w:rPr>
        <w:t>及其他依法成立的征信机构查询本人的信用信息，以及基于信用信息对个人信用状况形成的分析、评价类信息，并对查询到的前述信息进行保存和使用。</w:t>
      </w:r>
    </w:p>
    <w:p w14:paraId="4F65A489">
      <w:pPr>
        <w:widowControl/>
        <w:snapToGrid w:val="0"/>
        <w:spacing w:beforeAutospacing="0" w:afterAutospacing="0" w:line="590" w:lineRule="atLeast"/>
        <w:ind w:firstLine="683" w:firstLineChars="200"/>
        <w:jc w:val="left"/>
        <w:rPr>
          <w:rFonts w:ascii="仿宋_GB2312" w:hAnsi="仿宋" w:eastAsia="仿宋_GB2312"/>
          <w:bCs/>
          <w:color w:val="FF0000"/>
          <w:spacing w:val="10"/>
          <w:sz w:val="32"/>
          <w:szCs w:val="32"/>
        </w:rPr>
      </w:pPr>
      <w:r>
        <w:rPr>
          <w:rFonts w:hint="eastAsia" w:ascii="仿宋_GB2312" w:hAnsi="仿宋" w:eastAsia="仿宋_GB2312" w:cstheme="minorBidi"/>
          <w:b/>
          <w:bCs w:val="0"/>
          <w:color w:val="FF0000"/>
          <w:spacing w:val="10"/>
          <w:kern w:val="2"/>
          <w:sz w:val="32"/>
          <w:szCs w:val="32"/>
          <w:lang w:bidi="ar"/>
        </w:rPr>
        <w:t>征信信息报送</w:t>
      </w:r>
      <w:r>
        <w:rPr>
          <w:rFonts w:hint="eastAsia" w:ascii="仿宋_GB2312" w:hAnsi="仿宋" w:eastAsia="仿宋_GB2312" w:cstheme="minorBidi"/>
          <w:b w:val="0"/>
          <w:bCs/>
          <w:color w:val="FF0000"/>
          <w:spacing w:val="10"/>
          <w:kern w:val="2"/>
          <w:sz w:val="32"/>
          <w:szCs w:val="32"/>
          <w:lang w:bidi="ar"/>
        </w:rPr>
        <w:t>：</w:t>
      </w:r>
      <w:r>
        <w:rPr>
          <w:rFonts w:hint="eastAsia" w:ascii="仿宋_GB2312" w:hAnsi="仿宋" w:eastAsia="仿宋_GB2312" w:cstheme="minorBidi"/>
          <w:bCs/>
          <w:color w:val="FF0000"/>
          <w:spacing w:val="10"/>
          <w:kern w:val="2"/>
          <w:sz w:val="32"/>
          <w:szCs w:val="32"/>
          <w:lang w:bidi="ar"/>
        </w:rPr>
        <w:t>本人同意并授权中信银行按照《征信业管理条例》《个人信用信息基础数据库管理暂行办法》等有关法律法规或金融监管机构规章制度要求，向金融信用信息基础数据库、百行征信有限公司、朴道征信有限公司及其他依法成立的征信机构或系统报送本人个人信用信息，包括个人基本信息、个人借贷交易信息以及反映个人信用状况的其他信息：</w:t>
      </w:r>
    </w:p>
    <w:p w14:paraId="38DB7832">
      <w:pPr>
        <w:widowControl/>
        <w:snapToGrid w:val="0"/>
        <w:spacing w:beforeAutospacing="0" w:afterAutospacing="0" w:line="590" w:lineRule="atLeast"/>
        <w:ind w:firstLine="680" w:firstLineChars="200"/>
        <w:jc w:val="left"/>
        <w:rPr>
          <w:rFonts w:ascii="仿宋_GB2312" w:hAnsi="仿宋" w:eastAsia="仿宋_GB2312"/>
          <w:bCs/>
          <w:color w:val="FF0000"/>
          <w:spacing w:val="10"/>
          <w:sz w:val="32"/>
          <w:szCs w:val="32"/>
        </w:rPr>
      </w:pPr>
      <w:r>
        <w:rPr>
          <w:rFonts w:hint="eastAsia" w:ascii="仿宋_GB2312" w:hAnsi="仿宋" w:eastAsia="仿宋_GB2312"/>
          <w:bCs/>
          <w:color w:val="FF0000"/>
          <w:spacing w:val="10"/>
          <w:sz w:val="32"/>
          <w:szCs w:val="32"/>
          <w:lang w:bidi="ar"/>
        </w:rPr>
        <w:t>1.个人基本信息（证件信息、姓名、性别、婚姻、学历、国籍、电子邮箱、居住和单位信息、住宅和单位电话、职业信息、手机号码、配偶信息等）</w:t>
      </w:r>
    </w:p>
    <w:p w14:paraId="03D1AE55">
      <w:pPr>
        <w:widowControl/>
        <w:snapToGrid w:val="0"/>
        <w:spacing w:beforeAutospacing="0" w:afterAutospacing="0" w:line="590" w:lineRule="atLeast"/>
        <w:ind w:firstLine="680" w:firstLineChars="200"/>
        <w:jc w:val="left"/>
        <w:rPr>
          <w:rFonts w:ascii="仿宋_GB2312" w:hAnsi="仿宋" w:eastAsia="仿宋_GB2312"/>
          <w:bCs/>
          <w:color w:val="FF0000"/>
          <w:spacing w:val="10"/>
          <w:sz w:val="32"/>
          <w:szCs w:val="32"/>
        </w:rPr>
      </w:pPr>
      <w:r>
        <w:rPr>
          <w:rFonts w:hint="eastAsia" w:ascii="仿宋_GB2312" w:hAnsi="仿宋" w:eastAsia="仿宋_GB2312" w:cstheme="minorBidi"/>
          <w:bCs/>
          <w:color w:val="FF0000"/>
          <w:spacing w:val="10"/>
          <w:kern w:val="2"/>
          <w:sz w:val="32"/>
          <w:szCs w:val="32"/>
          <w:lang w:bidi="ar"/>
        </w:rPr>
        <w:t>2.个人借贷交易信息：</w:t>
      </w:r>
      <w:r>
        <w:rPr>
          <w:rFonts w:hint="eastAsia" w:ascii="仿宋_GB2312" w:hAnsi="仿宋" w:eastAsia="仿宋_GB2312" w:cstheme="minorBidi"/>
          <w:bCs/>
          <w:color w:val="FF0000"/>
          <w:spacing w:val="10"/>
          <w:kern w:val="2"/>
          <w:sz w:val="32"/>
          <w:szCs w:val="32"/>
          <w:lang w:eastAsia="zh-CN" w:bidi="ar"/>
        </w:rPr>
        <w:t>【</w:t>
      </w:r>
      <w:r>
        <w:rPr>
          <w:rFonts w:hint="eastAsia" w:ascii="仿宋_GB2312" w:hAnsi="仿宋" w:eastAsia="仿宋_GB2312" w:cstheme="minorBidi"/>
          <w:bCs/>
          <w:color w:val="FF0000"/>
          <w:spacing w:val="10"/>
          <w:kern w:val="2"/>
          <w:sz w:val="32"/>
          <w:szCs w:val="32"/>
          <w:lang w:bidi="ar"/>
        </w:rPr>
        <w:t>含贷记卡账户信息，如发卡机构、账户标识码、开立日期、账户授信额度、账户状态、大额专项分期信息（如有）、特殊交易信息（如有）、逾期记录（如有）以及信用卡在使用过程中形成的交易记录</w:t>
      </w:r>
      <w:r>
        <w:rPr>
          <w:rFonts w:hint="eastAsia" w:ascii="仿宋_GB2312" w:hAnsi="仿宋" w:eastAsia="仿宋_GB2312" w:cstheme="minorBidi"/>
          <w:bCs/>
          <w:color w:val="FF0000"/>
          <w:spacing w:val="10"/>
          <w:kern w:val="2"/>
          <w:sz w:val="32"/>
          <w:szCs w:val="32"/>
          <w:lang w:eastAsia="zh-CN" w:bidi="ar"/>
        </w:rPr>
        <w:t>】</w:t>
      </w:r>
    </w:p>
    <w:p w14:paraId="6E272EAD">
      <w:pPr>
        <w:snapToGrid w:val="0"/>
        <w:spacing w:line="590" w:lineRule="atLeast"/>
        <w:ind w:firstLine="680" w:firstLineChars="200"/>
        <w:rPr>
          <w:rFonts w:ascii="仿宋_GB2312" w:hAnsi="仿宋" w:eastAsia="仿宋_GB2312"/>
          <w:bCs/>
          <w:color w:val="FF0000"/>
          <w:spacing w:val="10"/>
          <w:sz w:val="32"/>
          <w:szCs w:val="32"/>
        </w:rPr>
      </w:pPr>
      <w:r>
        <w:rPr>
          <w:rFonts w:hint="eastAsia" w:ascii="仿宋_GB2312" w:hAnsi="仿宋" w:eastAsia="仿宋_GB2312"/>
          <w:bCs/>
          <w:color w:val="FF0000"/>
          <w:spacing w:val="10"/>
          <w:sz w:val="32"/>
          <w:szCs w:val="32"/>
        </w:rPr>
        <w:t>3.如本人名下有多个账户，则报送多条账户信息，如本人名下卡片支持多币种结算，则报送多个币种账户信息。报送的信息将会在本人的征信报告中予以体现，该等信息可能包含负面信息，进而对本人信用状况构成负面影响。</w:t>
      </w:r>
    </w:p>
    <w:p w14:paraId="43CF2376">
      <w:pPr>
        <w:snapToGrid w:val="0"/>
        <w:spacing w:line="590" w:lineRule="atLeast"/>
        <w:ind w:firstLine="683" w:firstLineChars="200"/>
        <w:rPr>
          <w:rFonts w:ascii="仿宋_GB2312" w:hAnsi="仿宋" w:eastAsia="仿宋_GB2312"/>
          <w:b/>
          <w:spacing w:val="10"/>
          <w:sz w:val="32"/>
          <w:szCs w:val="32"/>
        </w:rPr>
      </w:pPr>
      <w:r>
        <w:rPr>
          <w:rFonts w:hint="eastAsia" w:ascii="仿宋_GB2312" w:hAnsi="仿宋" w:eastAsia="仿宋_GB2312"/>
          <w:b/>
          <w:spacing w:val="10"/>
          <w:sz w:val="32"/>
          <w:szCs w:val="32"/>
        </w:rPr>
        <w:t>征信机构授权：本人同意获得个人征信业务许可的机构（百行征信有限公司、朴道征信有限公司</w:t>
      </w:r>
      <w:r>
        <w:rPr>
          <w:rFonts w:hint="eastAsia" w:ascii="仿宋_GB2312" w:hAnsi="仿宋" w:eastAsia="仿宋_GB2312"/>
          <w:b/>
          <w:spacing w:val="10"/>
          <w:sz w:val="32"/>
          <w:szCs w:val="32"/>
          <w:lang w:eastAsia="zh-CN"/>
        </w:rPr>
        <w:t>、</w:t>
      </w:r>
      <w:r>
        <w:rPr>
          <w:rFonts w:hint="eastAsia" w:ascii="仿宋_GB2312" w:hAnsi="仿宋" w:eastAsia="仿宋_GB2312"/>
          <w:b/>
          <w:spacing w:val="10"/>
          <w:sz w:val="32"/>
          <w:szCs w:val="32"/>
          <w:lang w:val="en-US" w:eastAsia="zh-CN"/>
        </w:rPr>
        <w:t>钱塘征信有限公司</w:t>
      </w:r>
      <w:r>
        <w:rPr>
          <w:rFonts w:hint="eastAsia" w:ascii="仿宋_GB2312" w:hAnsi="仿宋" w:eastAsia="仿宋_GB2312"/>
          <w:b/>
          <w:spacing w:val="10"/>
          <w:sz w:val="32"/>
          <w:szCs w:val="32"/>
        </w:rPr>
        <w:t>及其他依法成立的征信机构）基于本人申请中信银行信用卡业务的目的，向中信银行和合法留存本人信息的机构查询、核实、采集、整理、保存、加工本人能够用于判断个人信用状况的各类信息，并将查询到的信息在本授权书所列的授权范围内提供给中信银行。</w:t>
      </w:r>
    </w:p>
    <w:p w14:paraId="2E989628">
      <w:pPr>
        <w:snapToGrid w:val="0"/>
        <w:spacing w:line="590" w:lineRule="atLeast"/>
        <w:ind w:firstLine="680" w:firstLineChars="200"/>
        <w:rPr>
          <w:rFonts w:ascii="仿宋_GB2312" w:hAnsi="仿宋" w:eastAsia="仿宋_GB2312"/>
          <w:bCs/>
          <w:spacing w:val="10"/>
          <w:sz w:val="32"/>
          <w:szCs w:val="32"/>
        </w:rPr>
      </w:pPr>
      <w:r>
        <w:rPr>
          <w:rFonts w:hint="eastAsia" w:ascii="仿宋_GB2312" w:hAnsi="仿宋" w:eastAsia="仿宋_GB2312"/>
          <w:bCs/>
          <w:spacing w:val="10"/>
          <w:sz w:val="32"/>
          <w:szCs w:val="32"/>
        </w:rPr>
        <w:t>本条所指的“各类信息”，包括但不限于</w:t>
      </w:r>
      <w:r>
        <w:rPr>
          <w:rFonts w:hint="eastAsia" w:ascii="仿宋_GB2312" w:hAnsi="仿宋" w:eastAsia="仿宋_GB2312"/>
          <w:b/>
          <w:spacing w:val="10"/>
          <w:sz w:val="32"/>
          <w:szCs w:val="32"/>
        </w:rPr>
        <w:t>个人的身份、通信、债务、财产、支付、消费、生产经营、履行法定义务</w:t>
      </w:r>
      <w:r>
        <w:rPr>
          <w:rFonts w:hint="eastAsia" w:ascii="仿宋_GB2312" w:hAnsi="仿宋" w:eastAsia="仿宋_GB2312"/>
          <w:bCs/>
          <w:spacing w:val="10"/>
          <w:sz w:val="32"/>
          <w:szCs w:val="32"/>
        </w:rPr>
        <w:t>等信息，以及基于前述信息对个人信用状况形成的分析、评价类信息，包括可能对本人产生负面影响的不良信息。</w:t>
      </w:r>
    </w:p>
    <w:p w14:paraId="76D7D109">
      <w:pPr>
        <w:snapToGrid w:val="0"/>
        <w:spacing w:line="590" w:lineRule="atLeast"/>
        <w:ind w:firstLine="680" w:firstLineChars="200"/>
        <w:rPr>
          <w:rFonts w:ascii="仿宋_GB2312" w:hAnsi="仿宋" w:eastAsia="仿宋_GB2312"/>
          <w:bCs/>
          <w:spacing w:val="10"/>
          <w:sz w:val="32"/>
          <w:szCs w:val="32"/>
        </w:rPr>
      </w:pPr>
      <w:r>
        <w:rPr>
          <w:rFonts w:hint="eastAsia" w:ascii="仿宋_GB2312" w:hAnsi="仿宋" w:eastAsia="仿宋_GB2312"/>
          <w:bCs/>
          <w:spacing w:val="10"/>
          <w:sz w:val="32"/>
          <w:szCs w:val="32"/>
        </w:rPr>
        <w:t>本条所指的“机构”，包括但不限于</w:t>
      </w:r>
      <w:r>
        <w:rPr>
          <w:rFonts w:hint="eastAsia" w:ascii="仿宋_GB2312" w:hAnsi="仿宋" w:eastAsia="仿宋_GB2312"/>
          <w:b/>
          <w:spacing w:val="10"/>
          <w:sz w:val="32"/>
          <w:szCs w:val="32"/>
        </w:rPr>
        <w:t>公安、司法、教育、公安部全国公民身份证号码查询服务中心、通信运营商、银联、社保、公积金、互联网平台、行业协会</w:t>
      </w:r>
      <w:r>
        <w:rPr>
          <w:rFonts w:hint="eastAsia" w:ascii="仿宋_GB2312" w:hAnsi="仿宋" w:eastAsia="仿宋_GB2312"/>
          <w:bCs/>
          <w:spacing w:val="10"/>
          <w:sz w:val="32"/>
          <w:szCs w:val="32"/>
        </w:rPr>
        <w:t>等合法留存本人信息的第三方机构等。</w:t>
      </w:r>
    </w:p>
    <w:p w14:paraId="0FFF92E3">
      <w:pPr>
        <w:snapToGrid w:val="0"/>
        <w:spacing w:line="590" w:lineRule="atLeast"/>
        <w:ind w:firstLine="680" w:firstLineChars="200"/>
        <w:rPr>
          <w:rFonts w:ascii="仿宋_GB2312" w:hAnsi="仿宋" w:eastAsia="仿宋_GB2312"/>
          <w:bCs/>
          <w:spacing w:val="10"/>
          <w:sz w:val="32"/>
          <w:szCs w:val="32"/>
        </w:rPr>
      </w:pPr>
      <w:r>
        <w:rPr>
          <w:rFonts w:hint="eastAsia" w:ascii="仿宋_GB2312" w:hAnsi="仿宋" w:eastAsia="仿宋_GB2312"/>
          <w:bCs/>
          <w:spacing w:val="10"/>
          <w:sz w:val="32"/>
          <w:szCs w:val="32"/>
        </w:rPr>
        <w:t>因本条产生的异议，包括需查询、复制、补充、删除个人信息或撤回授权的，可通过以下联系方式联系百行征信有限公司</w:t>
      </w:r>
      <w:r>
        <w:rPr>
          <w:rFonts w:hint="eastAsia" w:ascii="仿宋_GB2312" w:hAnsi="仿宋" w:eastAsia="仿宋_GB2312"/>
          <w:bCs/>
          <w:spacing w:val="10"/>
          <w:sz w:val="32"/>
          <w:szCs w:val="32"/>
          <w:lang w:eastAsia="zh-CN"/>
        </w:rPr>
        <w:t>、</w:t>
      </w:r>
      <w:r>
        <w:rPr>
          <w:rFonts w:hint="eastAsia" w:ascii="仿宋_GB2312" w:hAnsi="仿宋" w:eastAsia="仿宋_GB2312"/>
          <w:bCs/>
          <w:spacing w:val="10"/>
          <w:sz w:val="32"/>
          <w:szCs w:val="32"/>
        </w:rPr>
        <w:t>朴道征信有限公司</w:t>
      </w:r>
      <w:r>
        <w:rPr>
          <w:rFonts w:hint="eastAsia" w:ascii="仿宋_GB2312" w:hAnsi="仿宋" w:eastAsia="仿宋_GB2312"/>
          <w:bCs/>
          <w:spacing w:val="10"/>
          <w:sz w:val="32"/>
          <w:szCs w:val="32"/>
          <w:lang w:val="en-US" w:eastAsia="zh-CN"/>
        </w:rPr>
        <w:t>或钱塘征信有限公司</w:t>
      </w:r>
      <w:r>
        <w:rPr>
          <w:rFonts w:hint="eastAsia" w:ascii="仿宋_GB2312" w:hAnsi="仿宋" w:eastAsia="仿宋_GB2312"/>
          <w:bCs/>
          <w:spacing w:val="10"/>
          <w:sz w:val="32"/>
          <w:szCs w:val="32"/>
        </w:rPr>
        <w:t>。</w:t>
      </w:r>
    </w:p>
    <w:p w14:paraId="2DE834BD">
      <w:pPr>
        <w:snapToGrid w:val="0"/>
        <w:spacing w:line="590" w:lineRule="atLeast"/>
        <w:ind w:firstLine="680" w:firstLineChars="200"/>
        <w:rPr>
          <w:rFonts w:ascii="仿宋_GB2312" w:hAnsi="仿宋" w:eastAsia="仿宋_GB2312"/>
          <w:bCs/>
          <w:spacing w:val="10"/>
          <w:sz w:val="32"/>
          <w:szCs w:val="32"/>
        </w:rPr>
      </w:pPr>
      <w:r>
        <w:rPr>
          <w:rFonts w:hint="eastAsia" w:ascii="仿宋_GB2312" w:hAnsi="仿宋" w:eastAsia="仿宋_GB2312"/>
          <w:bCs/>
          <w:spacing w:val="10"/>
          <w:sz w:val="32"/>
          <w:szCs w:val="32"/>
        </w:rPr>
        <w:t>百行征信有限公司联系方式：400-007-1100，邮箱bhcs@baihangcredit.com，也可登陆“百行征信”app或前往百行征信客服中心。</w:t>
      </w:r>
    </w:p>
    <w:p w14:paraId="46301BE9">
      <w:pPr>
        <w:snapToGrid w:val="0"/>
        <w:spacing w:line="590" w:lineRule="atLeast"/>
        <w:ind w:firstLine="680" w:firstLineChars="200"/>
        <w:rPr>
          <w:rStyle w:val="10"/>
          <w:rFonts w:hint="eastAsia" w:ascii="仿宋_GB2312" w:hAnsi="仿宋" w:eastAsia="仿宋_GB2312"/>
          <w:bCs/>
          <w:color w:val="auto"/>
          <w:spacing w:val="10"/>
          <w:sz w:val="32"/>
          <w:szCs w:val="32"/>
          <w:u w:val="none"/>
        </w:rPr>
      </w:pPr>
      <w:r>
        <w:rPr>
          <w:rFonts w:hint="eastAsia" w:ascii="仿宋_GB2312" w:hAnsi="仿宋" w:eastAsia="仿宋_GB2312"/>
          <w:bCs/>
          <w:spacing w:val="10"/>
          <w:sz w:val="32"/>
          <w:szCs w:val="32"/>
        </w:rPr>
        <w:t>朴道征信有限公司联系方式：</w:t>
      </w:r>
      <w:r>
        <w:rPr>
          <w:rFonts w:hint="eastAsia"/>
          <w:color w:val="auto"/>
        </w:rPr>
        <w:fldChar w:fldCharType="begin"/>
      </w:r>
      <w:r>
        <w:rPr>
          <w:color w:val="auto"/>
        </w:rPr>
        <w:instrText xml:space="preserve"> HYPERLINK "mailto:010-89658888，邮箱service@pudaocredit.cn。" </w:instrText>
      </w:r>
      <w:r>
        <w:rPr>
          <w:rFonts w:hint="eastAsia"/>
          <w:color w:val="auto"/>
        </w:rPr>
        <w:fldChar w:fldCharType="separate"/>
      </w:r>
      <w:r>
        <w:rPr>
          <w:rStyle w:val="10"/>
          <w:rFonts w:hint="eastAsia" w:ascii="仿宋_GB2312" w:hAnsi="仿宋" w:eastAsia="仿宋_GB2312"/>
          <w:bCs/>
          <w:color w:val="auto"/>
          <w:spacing w:val="10"/>
          <w:sz w:val="32"/>
          <w:szCs w:val="32"/>
          <w:u w:val="none"/>
        </w:rPr>
        <w:t>010-89658888，邮箱service@pudaocredit.cn。</w:t>
      </w:r>
      <w:r>
        <w:rPr>
          <w:rStyle w:val="10"/>
          <w:rFonts w:hint="eastAsia" w:ascii="仿宋_GB2312" w:hAnsi="仿宋" w:eastAsia="仿宋_GB2312"/>
          <w:bCs/>
          <w:color w:val="auto"/>
          <w:spacing w:val="10"/>
          <w:sz w:val="32"/>
          <w:szCs w:val="32"/>
          <w:u w:val="none"/>
        </w:rPr>
        <w:fldChar w:fldCharType="end"/>
      </w:r>
    </w:p>
    <w:p w14:paraId="750B8444">
      <w:pPr>
        <w:wordWrap w:val="0"/>
        <w:snapToGrid w:val="0"/>
        <w:spacing w:line="590" w:lineRule="atLeast"/>
        <w:ind w:firstLine="680" w:firstLineChars="200"/>
        <w:rPr>
          <w:rStyle w:val="10"/>
          <w:rFonts w:hint="default" w:ascii="仿宋_GB2312" w:hAnsi="仿宋" w:eastAsia="仿宋_GB2312"/>
          <w:bCs/>
          <w:color w:val="auto"/>
          <w:spacing w:val="10"/>
          <w:sz w:val="32"/>
          <w:szCs w:val="32"/>
          <w:u w:val="none"/>
          <w:lang w:val="en-US" w:eastAsia="zh-CN"/>
        </w:rPr>
      </w:pPr>
      <w:r>
        <w:rPr>
          <w:rStyle w:val="10"/>
          <w:rFonts w:hint="eastAsia" w:ascii="仿宋_GB2312" w:hAnsi="仿宋" w:eastAsia="仿宋_GB2312"/>
          <w:bCs/>
          <w:color w:val="auto"/>
          <w:spacing w:val="10"/>
          <w:sz w:val="32"/>
          <w:szCs w:val="32"/>
          <w:u w:val="none"/>
          <w:lang w:val="en-US" w:eastAsia="zh-CN"/>
        </w:rPr>
        <w:t>钱塘征信有限公司联系方式：service@qiantangcredit.com。</w:t>
      </w:r>
    </w:p>
    <w:p w14:paraId="5C2235F9">
      <w:pPr>
        <w:snapToGrid w:val="0"/>
        <w:spacing w:line="590" w:lineRule="atLeast"/>
        <w:ind w:firstLine="680" w:firstLineChars="200"/>
        <w:rPr>
          <w:rFonts w:ascii="仿宋_GB2312" w:hAnsi="仿宋" w:eastAsia="仿宋_GB2312"/>
          <w:bCs/>
          <w:color w:val="FF0000"/>
          <w:spacing w:val="10"/>
          <w:sz w:val="32"/>
          <w:szCs w:val="32"/>
        </w:rPr>
      </w:pPr>
    </w:p>
    <w:p w14:paraId="7934372D">
      <w:pPr>
        <w:snapToGrid w:val="0"/>
        <w:spacing w:line="590" w:lineRule="atLeast"/>
        <w:jc w:val="center"/>
        <w:rPr>
          <w:rFonts w:ascii="仿宋_GB2312" w:hAnsi="仿宋" w:eastAsia="仿宋_GB2312"/>
          <w:b/>
          <w:spacing w:val="10"/>
          <w:sz w:val="32"/>
          <w:szCs w:val="32"/>
        </w:rPr>
      </w:pPr>
      <w:r>
        <w:rPr>
          <w:rFonts w:hint="eastAsia" w:ascii="仿宋_GB2312" w:hAnsi="仿宋" w:eastAsia="仿宋_GB2312"/>
          <w:b/>
          <w:spacing w:val="10"/>
          <w:sz w:val="32"/>
          <w:szCs w:val="32"/>
        </w:rPr>
        <w:t>第三部分 其他个人资信信息处理授权</w:t>
      </w:r>
    </w:p>
    <w:p w14:paraId="67C992A4">
      <w:pPr>
        <w:snapToGrid w:val="0"/>
        <w:spacing w:line="590" w:lineRule="atLeast"/>
        <w:jc w:val="center"/>
        <w:rPr>
          <w:rFonts w:ascii="仿宋_GB2312" w:hAnsi="仿宋" w:eastAsia="仿宋_GB2312"/>
          <w:b/>
          <w:spacing w:val="10"/>
          <w:sz w:val="32"/>
          <w:szCs w:val="32"/>
        </w:rPr>
      </w:pPr>
    </w:p>
    <w:p w14:paraId="2D5C2BB1">
      <w:pPr>
        <w:snapToGrid w:val="0"/>
        <w:spacing w:line="590" w:lineRule="atLeast"/>
        <w:ind w:firstLine="680" w:firstLineChars="200"/>
        <w:rPr>
          <w:rFonts w:ascii="仿宋_GB2312" w:hAnsi="仿宋" w:eastAsia="仿宋_GB2312"/>
          <w:bCs/>
          <w:spacing w:val="10"/>
          <w:sz w:val="32"/>
          <w:szCs w:val="32"/>
        </w:rPr>
      </w:pPr>
      <w:r>
        <w:rPr>
          <w:rFonts w:hint="eastAsia" w:ascii="仿宋_GB2312" w:hAnsi="仿宋" w:eastAsia="仿宋_GB2312"/>
          <w:bCs/>
          <w:spacing w:val="10"/>
          <w:sz w:val="32"/>
          <w:szCs w:val="32"/>
        </w:rPr>
        <w:t>本人同意并自愿授权中信银行基于提供信用卡服务的需求，自行或通过有关单位收集、存储、使用、加工、传输、提供本人如下个人信息，并将个人信息用于本授权书第一部分有关信用卡业务的应用范围。</w:t>
      </w:r>
    </w:p>
    <w:p w14:paraId="63EDC120">
      <w:pPr>
        <w:snapToGrid w:val="0"/>
        <w:spacing w:line="590" w:lineRule="atLeast"/>
        <w:ind w:firstLine="680" w:firstLineChars="200"/>
        <w:rPr>
          <w:rFonts w:ascii="仿宋_GB2312" w:hAnsi="仿宋" w:eastAsia="仿宋_GB2312"/>
          <w:bCs/>
          <w:color w:val="FF0000"/>
          <w:spacing w:val="10"/>
          <w:sz w:val="32"/>
          <w:szCs w:val="32"/>
        </w:rPr>
      </w:pPr>
      <w:r>
        <w:rPr>
          <w:rFonts w:hint="eastAsia" w:ascii="仿宋_GB2312" w:hAnsi="仿宋" w:eastAsia="仿宋_GB2312"/>
          <w:bCs/>
          <w:color w:val="FF0000"/>
          <w:spacing w:val="10"/>
          <w:sz w:val="32"/>
          <w:szCs w:val="32"/>
        </w:rPr>
        <w:t>（1）身份信息，包括姓名、性别、国籍、婚姻、身份证件信息、联系方式、个人生物识别信息（包括声纹、字迹、面部特征等）、公安身份核验信息、学历学籍信息。</w:t>
      </w:r>
    </w:p>
    <w:p w14:paraId="26837E8A">
      <w:pPr>
        <w:snapToGrid w:val="0"/>
        <w:spacing w:line="590" w:lineRule="atLeast"/>
        <w:ind w:firstLine="680" w:firstLineChars="200"/>
        <w:rPr>
          <w:rFonts w:ascii="仿宋_GB2312" w:hAnsi="仿宋" w:eastAsia="仿宋_GB2312"/>
          <w:bCs/>
          <w:color w:val="FF0000"/>
          <w:spacing w:val="10"/>
          <w:sz w:val="32"/>
          <w:szCs w:val="32"/>
        </w:rPr>
      </w:pPr>
      <w:r>
        <w:rPr>
          <w:rFonts w:hint="eastAsia" w:ascii="仿宋_GB2312" w:hAnsi="仿宋" w:eastAsia="仿宋_GB2312"/>
          <w:bCs/>
          <w:color w:val="FF0000"/>
          <w:spacing w:val="10"/>
          <w:sz w:val="32"/>
          <w:szCs w:val="32"/>
        </w:rPr>
        <w:t>（2）财产信息、账户信息、逾期欠款信息、联系人相关信息、工作信息、运营商信息、银联卡鉴权信息、社会保险信息、住房公积金信息、税务信息、公安司法信息、车辆信息、房产信息、工商信息、设备信息、地址信息、航空出行信息、商业保险信息、催收记录、音视频信息、签署的纸质及电子文本信息。</w:t>
      </w:r>
    </w:p>
    <w:p w14:paraId="21719299">
      <w:pPr>
        <w:snapToGrid w:val="0"/>
        <w:spacing w:line="590" w:lineRule="atLeast"/>
        <w:ind w:firstLine="680" w:firstLineChars="200"/>
        <w:rPr>
          <w:rFonts w:ascii="仿宋_GB2312" w:hAnsi="仿宋" w:eastAsia="仿宋_GB2312"/>
          <w:bCs/>
          <w:color w:val="FF0000"/>
          <w:spacing w:val="10"/>
          <w:sz w:val="32"/>
          <w:szCs w:val="32"/>
        </w:rPr>
      </w:pPr>
      <w:r>
        <w:rPr>
          <w:rFonts w:hint="eastAsia" w:ascii="仿宋_GB2312" w:hAnsi="仿宋" w:eastAsia="仿宋_GB2312"/>
          <w:bCs/>
          <w:color w:val="FF0000"/>
          <w:spacing w:val="10"/>
          <w:sz w:val="32"/>
          <w:szCs w:val="32"/>
        </w:rPr>
        <w:t>（3）其他合法存有本人信息的第三方所存的能够评估和反映本人信用和风险状况的信息。 </w:t>
      </w:r>
    </w:p>
    <w:p w14:paraId="55B74DAE">
      <w:pPr>
        <w:numPr>
          <w:ilvl w:val="255"/>
          <w:numId w:val="0"/>
        </w:numPr>
        <w:snapToGrid w:val="0"/>
        <w:spacing w:line="590" w:lineRule="atLeast"/>
        <w:ind w:firstLine="680" w:firstLineChars="200"/>
        <w:rPr>
          <w:rFonts w:ascii="仿宋_GB2312" w:hAnsi="仿宋" w:eastAsia="仿宋_GB2312"/>
          <w:bCs/>
          <w:spacing w:val="10"/>
          <w:sz w:val="32"/>
          <w:szCs w:val="32"/>
        </w:rPr>
      </w:pPr>
      <w:r>
        <w:rPr>
          <w:rFonts w:hint="eastAsia" w:ascii="仿宋_GB2312" w:hAnsi="仿宋" w:eastAsia="仿宋_GB2312"/>
          <w:bCs/>
          <w:spacing w:val="10"/>
          <w:sz w:val="32"/>
          <w:szCs w:val="32"/>
        </w:rPr>
        <w:t>本</w:t>
      </w:r>
      <w:r>
        <w:rPr>
          <w:rFonts w:hint="eastAsia" w:ascii="仿宋_GB2312" w:hAnsi="仿宋" w:eastAsia="仿宋_GB2312"/>
          <w:bCs/>
          <w:spacing w:val="10"/>
          <w:sz w:val="32"/>
          <w:szCs w:val="32"/>
          <w:lang w:val="en-US" w:eastAsia="zh-CN"/>
        </w:rPr>
        <w:t>授权书</w:t>
      </w:r>
      <w:r>
        <w:rPr>
          <w:rFonts w:hint="eastAsia" w:ascii="仿宋_GB2312" w:hAnsi="仿宋" w:eastAsia="仿宋_GB2312"/>
          <w:bCs/>
          <w:spacing w:val="10"/>
          <w:sz w:val="32"/>
          <w:szCs w:val="32"/>
        </w:rPr>
        <w:t>所指的“有关单位”，包括</w:t>
      </w:r>
      <w:r>
        <w:rPr>
          <w:rFonts w:hint="eastAsia" w:ascii="仿宋_GB2312" w:hAnsi="仿宋" w:eastAsia="仿宋_GB2312"/>
          <w:b/>
          <w:spacing w:val="10"/>
          <w:sz w:val="32"/>
          <w:szCs w:val="32"/>
        </w:rPr>
        <w:t>中信银行及分支机构、中信银行的服务机构、依法设立的资信评估机构或有关法律法规及监管机构许可的类似机构、行政机关、事业单位、司法机关、银联商务股份有限公司、</w:t>
      </w:r>
      <w:r>
        <w:rPr>
          <w:rFonts w:hint="eastAsia" w:ascii="仿宋_GB2312" w:hAnsi="仿宋" w:eastAsia="仿宋_GB2312"/>
          <w:b/>
          <w:spacing w:val="10"/>
          <w:sz w:val="32"/>
          <w:szCs w:val="32"/>
          <w:lang w:val="en-US" w:eastAsia="zh-CN"/>
        </w:rPr>
        <w:t>学信网</w:t>
      </w:r>
      <w:r>
        <w:rPr>
          <w:rFonts w:hint="eastAsia" w:ascii="仿宋_GB2312" w:hAnsi="仿宋" w:eastAsia="仿宋_GB2312"/>
          <w:b/>
          <w:spacing w:val="10"/>
          <w:sz w:val="32"/>
          <w:szCs w:val="32"/>
        </w:rPr>
        <w:t>、通信运营商、社会保障管理机构、住房公积金管理机构、本人所属工作单位/组织代理人</w:t>
      </w:r>
      <w:r>
        <w:rPr>
          <w:rFonts w:hint="eastAsia" w:ascii="仿宋_GB2312" w:hAnsi="仿宋" w:eastAsia="仿宋_GB2312"/>
          <w:bCs/>
          <w:spacing w:val="10"/>
          <w:sz w:val="32"/>
          <w:szCs w:val="32"/>
        </w:rPr>
        <w:t>。</w:t>
      </w:r>
    </w:p>
    <w:p w14:paraId="4AFFC7BE">
      <w:pPr>
        <w:numPr>
          <w:ilvl w:val="255"/>
          <w:numId w:val="0"/>
        </w:numPr>
        <w:snapToGrid w:val="0"/>
        <w:spacing w:line="590" w:lineRule="atLeast"/>
        <w:ind w:firstLine="680" w:firstLineChars="200"/>
        <w:rPr>
          <w:rFonts w:ascii="仿宋_GB2312" w:hAnsi="仿宋" w:eastAsia="仿宋_GB2312"/>
          <w:bCs/>
          <w:spacing w:val="10"/>
          <w:sz w:val="32"/>
          <w:szCs w:val="32"/>
        </w:rPr>
      </w:pPr>
      <w:r>
        <w:rPr>
          <w:rFonts w:hint="eastAsia" w:ascii="仿宋_GB2312" w:hAnsi="仿宋" w:eastAsia="仿宋_GB2312"/>
          <w:bCs/>
          <w:spacing w:val="10"/>
          <w:sz w:val="32"/>
          <w:szCs w:val="32"/>
        </w:rPr>
        <w:t>上述“有关单位”</w:t>
      </w:r>
      <w:r>
        <w:rPr>
          <w:rFonts w:ascii="仿宋_GB2312" w:hAnsi="仿宋" w:eastAsia="仿宋_GB2312"/>
          <w:bCs/>
          <w:spacing w:val="10"/>
          <w:sz w:val="32"/>
          <w:szCs w:val="32"/>
        </w:rPr>
        <w:t>信息后续可能发生变更，更新后信息以</w:t>
      </w:r>
      <w:r>
        <w:rPr>
          <w:rFonts w:hint="eastAsia" w:ascii="仿宋_GB2312" w:hAnsi="仿宋" w:eastAsia="仿宋_GB2312"/>
          <w:bCs/>
          <w:spacing w:val="10"/>
          <w:sz w:val="32"/>
          <w:szCs w:val="32"/>
          <w:lang w:val="en-US" w:eastAsia="zh-CN"/>
        </w:rPr>
        <w:t>中信银行信用卡中心官方网站</w:t>
      </w:r>
      <w:r>
        <w:rPr>
          <w:rFonts w:ascii="仿宋_GB2312" w:hAnsi="仿宋" w:eastAsia="仿宋_GB2312"/>
          <w:bCs/>
          <w:spacing w:val="10"/>
          <w:sz w:val="32"/>
          <w:szCs w:val="32"/>
        </w:rPr>
        <w:t>最新公告为准，具体可通过客服热线</w:t>
      </w:r>
      <w:r>
        <w:rPr>
          <w:rFonts w:hint="eastAsia" w:ascii="仿宋_GB2312" w:hAnsi="仿宋" w:eastAsia="仿宋_GB2312"/>
          <w:bCs/>
          <w:spacing w:val="10"/>
          <w:sz w:val="32"/>
          <w:szCs w:val="32"/>
          <w:lang w:eastAsia="zh-CN"/>
        </w:rPr>
        <w:t>、</w:t>
      </w:r>
      <w:r>
        <w:rPr>
          <w:rFonts w:hint="eastAsia" w:ascii="仿宋_GB2312" w:hAnsi="仿宋" w:eastAsia="仿宋_GB2312"/>
          <w:bCs/>
          <w:spacing w:val="10"/>
          <w:sz w:val="32"/>
          <w:szCs w:val="32"/>
          <w:lang w:val="en-US" w:eastAsia="zh-CN"/>
        </w:rPr>
        <w:t>中信银行信用卡中心官方网站</w:t>
      </w:r>
      <w:r>
        <w:rPr>
          <w:rFonts w:ascii="仿宋_GB2312" w:hAnsi="仿宋" w:eastAsia="仿宋_GB2312"/>
          <w:bCs/>
          <w:spacing w:val="10"/>
          <w:sz w:val="32"/>
          <w:szCs w:val="32"/>
        </w:rPr>
        <w:t>及“动卡空间”APP等方式进行查阅。</w:t>
      </w:r>
    </w:p>
    <w:p w14:paraId="1584EA15">
      <w:pPr>
        <w:snapToGrid w:val="0"/>
        <w:spacing w:line="590" w:lineRule="atLeast"/>
        <w:ind w:firstLine="680" w:firstLineChars="200"/>
        <w:rPr>
          <w:rFonts w:ascii="仿宋_GB2312" w:hAnsi="仿宋" w:eastAsia="仿宋_GB2312"/>
          <w:bCs/>
          <w:spacing w:val="10"/>
          <w:sz w:val="32"/>
          <w:szCs w:val="32"/>
        </w:rPr>
      </w:pPr>
    </w:p>
    <w:p w14:paraId="1582185A">
      <w:pPr>
        <w:numPr>
          <w:ilvl w:val="255"/>
          <w:numId w:val="0"/>
        </w:numPr>
        <w:snapToGrid w:val="0"/>
        <w:spacing w:line="590" w:lineRule="atLeast"/>
        <w:jc w:val="center"/>
      </w:pPr>
      <w:r>
        <w:rPr>
          <w:rFonts w:hint="eastAsia" w:ascii="仿宋_GB2312" w:hAnsi="仿宋" w:eastAsia="仿宋_GB2312"/>
          <w:b/>
          <w:spacing w:val="10"/>
          <w:sz w:val="32"/>
          <w:szCs w:val="32"/>
        </w:rPr>
        <w:t>第四部分 资产保全业务个人信息处理授权</w:t>
      </w:r>
    </w:p>
    <w:p w14:paraId="7A2FA17C">
      <w:pPr>
        <w:numPr>
          <w:ilvl w:val="255"/>
          <w:numId w:val="0"/>
        </w:numPr>
        <w:snapToGrid w:val="0"/>
        <w:spacing w:line="590" w:lineRule="atLeast"/>
        <w:jc w:val="center"/>
      </w:pPr>
    </w:p>
    <w:p w14:paraId="79B51402">
      <w:pPr>
        <w:numPr>
          <w:ilvl w:val="255"/>
          <w:numId w:val="0"/>
        </w:numPr>
        <w:snapToGrid w:val="0"/>
        <w:spacing w:line="590" w:lineRule="atLeast"/>
        <w:ind w:firstLine="683" w:firstLineChars="200"/>
        <w:rPr>
          <w:rFonts w:ascii="仿宋_GB2312" w:hAnsi="仿宋" w:eastAsia="仿宋_GB2312"/>
          <w:b/>
          <w:color w:val="auto"/>
          <w:spacing w:val="10"/>
          <w:sz w:val="32"/>
          <w:szCs w:val="32"/>
        </w:rPr>
      </w:pPr>
      <w:r>
        <w:rPr>
          <w:rFonts w:hint="eastAsia" w:ascii="仿宋_GB2312" w:hAnsi="仿宋" w:eastAsia="仿宋_GB2312"/>
          <w:b/>
          <w:spacing w:val="10"/>
          <w:sz w:val="32"/>
          <w:szCs w:val="32"/>
        </w:rPr>
        <w:t>本人</w:t>
      </w:r>
      <w:r>
        <w:rPr>
          <w:rFonts w:ascii="仿宋_GB2312" w:hAnsi="仿宋" w:eastAsia="仿宋_GB2312"/>
          <w:b/>
          <w:spacing w:val="10"/>
          <w:sz w:val="32"/>
          <w:szCs w:val="32"/>
        </w:rPr>
        <w:t>同意并自愿授权，</w:t>
      </w:r>
      <w:r>
        <w:rPr>
          <w:rFonts w:hint="eastAsia" w:ascii="仿宋_GB2312" w:hAnsi="仿宋" w:eastAsia="仿宋_GB2312"/>
          <w:b/>
          <w:spacing w:val="10"/>
          <w:sz w:val="32"/>
          <w:szCs w:val="32"/>
        </w:rPr>
        <w:t>如本人未依约还款（</w:t>
      </w:r>
      <w:r>
        <w:rPr>
          <w:rFonts w:hint="eastAsia" w:ascii="仿宋_GB2312" w:hAnsi="仿宋" w:eastAsia="仿宋_GB2312"/>
          <w:b/>
          <w:spacing w:val="10"/>
          <w:sz w:val="32"/>
          <w:szCs w:val="32"/>
          <w:lang w:val="en-US" w:eastAsia="zh-CN"/>
        </w:rPr>
        <w:t>包括但不限于本金、费用、</w:t>
      </w:r>
      <w:r>
        <w:rPr>
          <w:rFonts w:hint="eastAsia" w:ascii="仿宋_GB2312" w:hAnsi="仿宋" w:eastAsia="仿宋_GB2312"/>
          <w:b/>
          <w:spacing w:val="10"/>
          <w:sz w:val="32"/>
          <w:szCs w:val="32"/>
        </w:rPr>
        <w:t>利息、违约金等），中信银行</w:t>
      </w:r>
      <w:r>
        <w:rPr>
          <w:rFonts w:ascii="仿宋_GB2312" w:hAnsi="仿宋" w:eastAsia="仿宋_GB2312"/>
          <w:b/>
          <w:spacing w:val="10"/>
          <w:sz w:val="32"/>
          <w:szCs w:val="32"/>
        </w:rPr>
        <w:t>在不违反法律法规及监管机构规定的前提下，</w:t>
      </w:r>
      <w:r>
        <w:rPr>
          <w:rFonts w:hint="eastAsia" w:ascii="仿宋_GB2312" w:hAnsi="仿宋" w:eastAsia="仿宋_GB2312"/>
          <w:b/>
          <w:spacing w:val="10"/>
          <w:sz w:val="32"/>
          <w:szCs w:val="32"/>
          <w:lang w:val="en-US" w:eastAsia="zh-CN"/>
        </w:rPr>
        <w:t>基于业务处理需求，</w:t>
      </w:r>
      <w:r>
        <w:rPr>
          <w:rFonts w:hint="eastAsia" w:ascii="仿宋_GB2312" w:hAnsi="仿宋" w:eastAsia="仿宋_GB2312"/>
          <w:b/>
          <w:spacing w:val="10"/>
          <w:sz w:val="32"/>
          <w:szCs w:val="32"/>
        </w:rPr>
        <w:t>自行</w:t>
      </w:r>
      <w:r>
        <w:rPr>
          <w:rFonts w:hint="eastAsia" w:ascii="仿宋_GB2312" w:hAnsi="仿宋" w:eastAsia="仿宋_GB2312"/>
          <w:b/>
          <w:color w:val="auto"/>
          <w:spacing w:val="10"/>
          <w:sz w:val="32"/>
          <w:szCs w:val="32"/>
        </w:rPr>
        <w:t>或通过依法成立的征信机构和有关单位</w:t>
      </w:r>
      <w:r>
        <w:rPr>
          <w:rFonts w:ascii="仿宋_GB2312" w:hAnsi="仿宋" w:eastAsia="仿宋_GB2312"/>
          <w:b/>
          <w:color w:val="auto"/>
          <w:spacing w:val="10"/>
          <w:sz w:val="32"/>
          <w:szCs w:val="32"/>
        </w:rPr>
        <w:t>收集、存储、使用、加工</w:t>
      </w:r>
      <w:r>
        <w:rPr>
          <w:rFonts w:hint="eastAsia" w:ascii="仿宋_GB2312" w:hAnsi="仿宋" w:eastAsia="仿宋_GB2312"/>
          <w:b/>
          <w:bCs/>
          <w:color w:val="auto"/>
          <w:spacing w:val="10"/>
          <w:sz w:val="32"/>
          <w:szCs w:val="32"/>
          <w:lang w:val="en-US" w:eastAsia="zh-CN"/>
        </w:rPr>
        <w:t>本人</w:t>
      </w:r>
      <w:r>
        <w:rPr>
          <w:rFonts w:hint="eastAsia" w:ascii="仿宋_GB2312" w:hAnsi="仿宋" w:eastAsia="仿宋_GB2312"/>
          <w:b/>
          <w:bCs/>
          <w:color w:val="auto"/>
          <w:spacing w:val="10"/>
          <w:sz w:val="32"/>
          <w:szCs w:val="32"/>
        </w:rPr>
        <w:t>个人信息</w:t>
      </w:r>
      <w:r>
        <w:rPr>
          <w:rFonts w:ascii="仿宋_GB2312" w:hAnsi="仿宋" w:eastAsia="仿宋_GB2312"/>
          <w:b/>
          <w:color w:val="auto"/>
          <w:spacing w:val="10"/>
          <w:sz w:val="32"/>
          <w:szCs w:val="32"/>
        </w:rPr>
        <w:t>及向第三方合作机构传输、提供</w:t>
      </w:r>
      <w:r>
        <w:rPr>
          <w:rFonts w:hint="eastAsia" w:ascii="仿宋_GB2312" w:hAnsi="仿宋" w:eastAsia="仿宋_GB2312"/>
          <w:b/>
          <w:color w:val="auto"/>
          <w:spacing w:val="10"/>
          <w:sz w:val="32"/>
          <w:szCs w:val="32"/>
          <w:lang w:val="en-US" w:eastAsia="zh-CN"/>
        </w:rPr>
        <w:t>本人</w:t>
      </w:r>
      <w:r>
        <w:rPr>
          <w:rFonts w:ascii="仿宋_GB2312" w:hAnsi="仿宋" w:eastAsia="仿宋_GB2312"/>
          <w:b/>
          <w:color w:val="auto"/>
          <w:spacing w:val="10"/>
          <w:sz w:val="32"/>
          <w:szCs w:val="32"/>
        </w:rPr>
        <w:t>个人信息</w:t>
      </w:r>
      <w:r>
        <w:rPr>
          <w:rFonts w:hint="eastAsia" w:ascii="仿宋_GB2312" w:hAnsi="仿宋" w:eastAsia="仿宋_GB2312"/>
          <w:b/>
          <w:color w:val="auto"/>
          <w:spacing w:val="10"/>
          <w:sz w:val="32"/>
          <w:szCs w:val="32"/>
          <w:lang w:eastAsia="zh-CN"/>
        </w:rPr>
        <w:t>。</w:t>
      </w:r>
      <w:r>
        <w:rPr>
          <w:rFonts w:hint="eastAsia" w:ascii="仿宋_GB2312" w:hAnsi="仿宋" w:eastAsia="仿宋_GB2312"/>
          <w:b/>
          <w:bCs/>
          <w:color w:val="auto"/>
          <w:spacing w:val="10"/>
          <w:sz w:val="32"/>
          <w:szCs w:val="32"/>
          <w:lang w:val="en-US" w:eastAsia="zh-CN"/>
        </w:rPr>
        <w:t>授权内容如下</w:t>
      </w:r>
      <w:r>
        <w:rPr>
          <w:rFonts w:ascii="仿宋_GB2312" w:hAnsi="仿宋" w:eastAsia="仿宋_GB2312"/>
          <w:b/>
          <w:color w:val="auto"/>
          <w:spacing w:val="10"/>
          <w:sz w:val="32"/>
          <w:szCs w:val="32"/>
        </w:rPr>
        <w:t>：</w:t>
      </w:r>
    </w:p>
    <w:p w14:paraId="6F578B8A">
      <w:pPr>
        <w:numPr>
          <w:ilvl w:val="0"/>
          <w:numId w:val="1"/>
        </w:numPr>
        <w:snapToGrid w:val="0"/>
        <w:spacing w:line="590" w:lineRule="atLeast"/>
        <w:ind w:firstLine="680" w:firstLineChars="200"/>
        <w:rPr>
          <w:rFonts w:hint="eastAsia" w:ascii="仿宋_GB2312" w:hAnsi="仿宋" w:eastAsia="仿宋_GB2312"/>
          <w:bCs/>
          <w:spacing w:val="10"/>
          <w:sz w:val="32"/>
          <w:szCs w:val="32"/>
          <w:lang w:eastAsia="zh-CN"/>
        </w:rPr>
      </w:pPr>
      <w:r>
        <w:rPr>
          <w:rFonts w:hint="eastAsia" w:ascii="仿宋_GB2312" w:hAnsi="仿宋" w:eastAsia="仿宋_GB2312"/>
          <w:bCs/>
          <w:spacing w:val="10"/>
          <w:sz w:val="32"/>
          <w:szCs w:val="32"/>
        </w:rPr>
        <w:t>基于银行</w:t>
      </w:r>
      <w:r>
        <w:rPr>
          <w:rFonts w:ascii="仿宋_GB2312" w:hAnsi="仿宋" w:eastAsia="仿宋_GB2312"/>
          <w:bCs/>
          <w:spacing w:val="10"/>
          <w:sz w:val="32"/>
          <w:szCs w:val="32"/>
        </w:rPr>
        <w:t>资产保全、欠款催收</w:t>
      </w:r>
      <w:r>
        <w:rPr>
          <w:rFonts w:hint="eastAsia" w:ascii="仿宋_GB2312" w:hAnsi="仿宋" w:eastAsia="仿宋_GB2312"/>
          <w:bCs/>
          <w:spacing w:val="10"/>
          <w:sz w:val="32"/>
          <w:szCs w:val="32"/>
        </w:rPr>
        <w:t>、扣收逾期款项</w:t>
      </w:r>
      <w:r>
        <w:rPr>
          <w:rFonts w:ascii="仿宋_GB2312" w:hAnsi="仿宋" w:eastAsia="仿宋_GB2312"/>
          <w:bCs/>
          <w:spacing w:val="10"/>
          <w:sz w:val="32"/>
          <w:szCs w:val="32"/>
        </w:rPr>
        <w:t>之目的</w:t>
      </w:r>
      <w:r>
        <w:rPr>
          <w:rFonts w:hint="eastAsia" w:ascii="仿宋_GB2312" w:hAnsi="仿宋" w:eastAsia="仿宋_GB2312"/>
          <w:bCs/>
          <w:spacing w:val="10"/>
          <w:sz w:val="32"/>
          <w:szCs w:val="32"/>
          <w:lang w:eastAsia="zh-CN"/>
        </w:rPr>
        <w:t>，</w:t>
      </w:r>
      <w:r>
        <w:rPr>
          <w:rFonts w:hint="eastAsia" w:ascii="仿宋_GB2312" w:hAnsi="仿宋" w:eastAsia="仿宋_GB2312"/>
          <w:bCs/>
          <w:spacing w:val="10"/>
          <w:sz w:val="32"/>
          <w:szCs w:val="32"/>
          <w:lang w:val="en-US" w:eastAsia="zh-CN"/>
        </w:rPr>
        <w:t>授权中信银行进行如下事项</w:t>
      </w:r>
      <w:r>
        <w:rPr>
          <w:rFonts w:hint="eastAsia" w:ascii="仿宋_GB2312" w:hAnsi="仿宋" w:eastAsia="仿宋_GB2312"/>
          <w:bCs/>
          <w:spacing w:val="10"/>
          <w:sz w:val="32"/>
          <w:szCs w:val="32"/>
          <w:lang w:eastAsia="zh-CN"/>
        </w:rPr>
        <w:t>：</w:t>
      </w:r>
    </w:p>
    <w:p w14:paraId="256C1207">
      <w:pPr>
        <w:numPr>
          <w:ilvl w:val="-1"/>
          <w:numId w:val="0"/>
        </w:numPr>
        <w:snapToGrid w:val="0"/>
        <w:spacing w:line="590" w:lineRule="atLeast"/>
        <w:ind w:firstLine="680" w:firstLineChars="200"/>
        <w:rPr>
          <w:rFonts w:ascii="仿宋_GB2312" w:hAnsi="仿宋" w:eastAsia="仿宋_GB2312"/>
          <w:b/>
          <w:bCs/>
          <w:spacing w:val="10"/>
          <w:sz w:val="32"/>
          <w:szCs w:val="32"/>
        </w:rPr>
      </w:pPr>
      <w:r>
        <w:rPr>
          <w:rFonts w:hint="eastAsia" w:ascii="仿宋_GB2312" w:hAnsi="仿宋" w:eastAsia="仿宋_GB2312"/>
          <w:b w:val="0"/>
          <w:bCs/>
          <w:spacing w:val="10"/>
          <w:sz w:val="32"/>
          <w:szCs w:val="32"/>
          <w:lang w:val="en-US" w:eastAsia="zh-CN"/>
        </w:rPr>
        <w:t>1）</w:t>
      </w:r>
      <w:r>
        <w:rPr>
          <w:rFonts w:hint="eastAsia" w:ascii="仿宋_GB2312" w:hAnsi="仿宋" w:eastAsia="仿宋_GB2312"/>
          <w:b/>
          <w:bCs w:val="0"/>
          <w:spacing w:val="10"/>
          <w:sz w:val="32"/>
          <w:szCs w:val="32"/>
        </w:rPr>
        <w:t>中信银行</w:t>
      </w:r>
      <w:r>
        <w:rPr>
          <w:rFonts w:ascii="仿宋_GB2312" w:hAnsi="仿宋" w:eastAsia="仿宋_GB2312"/>
          <w:b/>
          <w:bCs w:val="0"/>
          <w:spacing w:val="10"/>
          <w:sz w:val="32"/>
          <w:szCs w:val="32"/>
        </w:rPr>
        <w:t>自行使用或向</w:t>
      </w:r>
      <w:r>
        <w:rPr>
          <w:rFonts w:hint="eastAsia" w:ascii="仿宋_GB2312" w:hAnsi="仿宋" w:eastAsia="仿宋_GB2312"/>
          <w:b/>
          <w:bCs/>
          <w:spacing w:val="10"/>
          <w:sz w:val="32"/>
          <w:szCs w:val="32"/>
        </w:rPr>
        <w:t>第三方合作机构</w:t>
      </w:r>
      <w:r>
        <w:rPr>
          <w:rFonts w:ascii="仿宋_GB2312" w:hAnsi="仿宋" w:eastAsia="仿宋_GB2312"/>
          <w:b/>
          <w:bCs/>
          <w:spacing w:val="10"/>
          <w:sz w:val="32"/>
          <w:szCs w:val="32"/>
        </w:rPr>
        <w:t>提供</w:t>
      </w:r>
      <w:r>
        <w:rPr>
          <w:rFonts w:hint="eastAsia" w:ascii="仿宋_GB2312" w:hAnsi="仿宋" w:eastAsia="仿宋_GB2312"/>
          <w:b/>
          <w:bCs/>
          <w:spacing w:val="10"/>
          <w:sz w:val="32"/>
          <w:szCs w:val="32"/>
        </w:rPr>
        <w:t>必要</w:t>
      </w:r>
      <w:r>
        <w:rPr>
          <w:rFonts w:ascii="仿宋_GB2312" w:hAnsi="仿宋" w:eastAsia="仿宋_GB2312"/>
          <w:b/>
          <w:bCs/>
          <w:spacing w:val="10"/>
          <w:sz w:val="32"/>
          <w:szCs w:val="32"/>
        </w:rPr>
        <w:t>的个人信息，以</w:t>
      </w:r>
      <w:r>
        <w:rPr>
          <w:rFonts w:hint="eastAsia" w:ascii="仿宋_GB2312" w:hAnsi="仿宋" w:eastAsia="仿宋_GB2312"/>
          <w:b/>
          <w:bCs/>
          <w:spacing w:val="10"/>
          <w:sz w:val="32"/>
          <w:szCs w:val="32"/>
        </w:rPr>
        <w:t>便中信银行自行或</w:t>
      </w:r>
      <w:r>
        <w:rPr>
          <w:rFonts w:ascii="仿宋_GB2312" w:hAnsi="仿宋" w:eastAsia="仿宋_GB2312"/>
          <w:b/>
          <w:bCs/>
          <w:spacing w:val="10"/>
          <w:sz w:val="32"/>
          <w:szCs w:val="32"/>
        </w:rPr>
        <w:t>委托</w:t>
      </w:r>
      <w:r>
        <w:rPr>
          <w:rFonts w:hint="eastAsia" w:ascii="仿宋_GB2312" w:hAnsi="仿宋" w:eastAsia="仿宋_GB2312"/>
          <w:b/>
          <w:bCs/>
          <w:spacing w:val="10"/>
          <w:sz w:val="32"/>
          <w:szCs w:val="32"/>
        </w:rPr>
        <w:t>第三方合作机构</w:t>
      </w:r>
      <w:r>
        <w:rPr>
          <w:rFonts w:ascii="仿宋_GB2312" w:hAnsi="仿宋" w:eastAsia="仿宋_GB2312"/>
          <w:b/>
          <w:bCs/>
          <w:spacing w:val="10"/>
          <w:sz w:val="32"/>
          <w:szCs w:val="32"/>
        </w:rPr>
        <w:t>通过电话、信函、手机短信、电子邮件、微信、面访或司法渠道等方式向</w:t>
      </w:r>
      <w:r>
        <w:rPr>
          <w:rFonts w:hint="eastAsia" w:ascii="仿宋_GB2312" w:hAnsi="仿宋" w:eastAsia="仿宋_GB2312"/>
          <w:b/>
          <w:bCs/>
          <w:spacing w:val="10"/>
          <w:sz w:val="32"/>
          <w:szCs w:val="32"/>
        </w:rPr>
        <w:t>本人</w:t>
      </w:r>
      <w:r>
        <w:rPr>
          <w:rFonts w:ascii="仿宋_GB2312" w:hAnsi="仿宋" w:eastAsia="仿宋_GB2312"/>
          <w:b/>
          <w:bCs/>
          <w:spacing w:val="10"/>
          <w:sz w:val="32"/>
          <w:szCs w:val="32"/>
        </w:rPr>
        <w:t>催缴欠款；</w:t>
      </w:r>
    </w:p>
    <w:p w14:paraId="6E203A9D">
      <w:pPr>
        <w:numPr>
          <w:ilvl w:val="0"/>
          <w:numId w:val="2"/>
        </w:numPr>
        <w:snapToGrid w:val="0"/>
        <w:spacing w:line="590" w:lineRule="atLeast"/>
        <w:ind w:firstLine="680" w:firstLineChars="200"/>
        <w:rPr>
          <w:rFonts w:ascii="仿宋_GB2312" w:hAnsi="仿宋" w:eastAsia="仿宋_GB2312"/>
          <w:bCs/>
          <w:color w:val="auto"/>
          <w:spacing w:val="10"/>
          <w:sz w:val="32"/>
          <w:szCs w:val="32"/>
        </w:rPr>
      </w:pPr>
      <w:r>
        <w:rPr>
          <w:rFonts w:hint="eastAsia" w:ascii="仿宋_GB2312" w:hAnsi="仿宋" w:eastAsia="仿宋_GB2312"/>
          <w:b w:val="0"/>
          <w:bCs w:val="0"/>
          <w:color w:val="auto"/>
          <w:spacing w:val="10"/>
          <w:sz w:val="32"/>
          <w:szCs w:val="32"/>
          <w:lang w:val="en-US" w:eastAsia="zh-CN"/>
        </w:rPr>
        <w:t>中信银行或第三方合作机构</w:t>
      </w:r>
      <w:r>
        <w:rPr>
          <w:rFonts w:hint="eastAsia" w:ascii="仿宋_GB2312" w:hAnsi="仿宋" w:eastAsia="仿宋_GB2312"/>
          <w:b/>
          <w:bCs/>
          <w:color w:val="auto"/>
          <w:spacing w:val="10"/>
          <w:sz w:val="32"/>
          <w:szCs w:val="32"/>
        </w:rPr>
        <w:t>通过公开信息获取</w:t>
      </w:r>
      <w:r>
        <w:rPr>
          <w:rFonts w:hint="eastAsia" w:ascii="仿宋_GB2312" w:hAnsi="仿宋" w:eastAsia="仿宋_GB2312"/>
          <w:b/>
          <w:bCs/>
          <w:color w:val="auto"/>
          <w:spacing w:val="10"/>
          <w:sz w:val="32"/>
          <w:szCs w:val="32"/>
          <w:lang w:val="en-US" w:eastAsia="zh-CN"/>
        </w:rPr>
        <w:t>本人</w:t>
      </w:r>
      <w:r>
        <w:rPr>
          <w:rFonts w:hint="eastAsia" w:ascii="仿宋_GB2312" w:hAnsi="仿宋" w:eastAsia="仿宋_GB2312"/>
          <w:b/>
          <w:bCs/>
          <w:color w:val="auto"/>
          <w:spacing w:val="10"/>
          <w:sz w:val="32"/>
          <w:szCs w:val="32"/>
        </w:rPr>
        <w:t>的联系方式</w:t>
      </w:r>
      <w:r>
        <w:rPr>
          <w:rFonts w:hint="eastAsia" w:ascii="仿宋_GB2312" w:hAnsi="仿宋" w:eastAsia="仿宋_GB2312"/>
          <w:b/>
          <w:bCs/>
          <w:color w:val="auto"/>
          <w:spacing w:val="10"/>
          <w:sz w:val="32"/>
          <w:szCs w:val="32"/>
          <w:lang w:val="en-US" w:eastAsia="zh-CN"/>
        </w:rPr>
        <w:t>后向本人催缴欠款</w:t>
      </w:r>
      <w:r>
        <w:rPr>
          <w:rFonts w:hint="eastAsia" w:ascii="仿宋_GB2312" w:hAnsi="仿宋" w:eastAsia="仿宋_GB2312"/>
          <w:b w:val="0"/>
          <w:bCs w:val="0"/>
          <w:color w:val="auto"/>
          <w:spacing w:val="10"/>
          <w:sz w:val="32"/>
          <w:szCs w:val="32"/>
          <w:lang w:val="en-US" w:eastAsia="zh-CN"/>
        </w:rPr>
        <w:t>；</w:t>
      </w:r>
    </w:p>
    <w:p w14:paraId="449B85CC">
      <w:pPr>
        <w:numPr>
          <w:ilvl w:val="-1"/>
          <w:numId w:val="0"/>
        </w:numPr>
        <w:snapToGrid w:val="0"/>
        <w:spacing w:line="590" w:lineRule="atLeast"/>
        <w:ind w:firstLine="680" w:firstLineChars="200"/>
        <w:rPr>
          <w:rFonts w:ascii="仿宋_GB2312" w:hAnsi="仿宋" w:eastAsia="仿宋_GB2312"/>
          <w:b/>
          <w:bCs w:val="0"/>
          <w:spacing w:val="10"/>
          <w:sz w:val="32"/>
          <w:szCs w:val="32"/>
        </w:rPr>
      </w:pPr>
      <w:r>
        <w:rPr>
          <w:rFonts w:hint="eastAsia" w:ascii="仿宋_GB2312" w:hAnsi="仿宋" w:eastAsia="仿宋_GB2312"/>
          <w:bCs/>
          <w:color w:val="auto"/>
          <w:spacing w:val="10"/>
          <w:sz w:val="32"/>
          <w:szCs w:val="32"/>
          <w:lang w:val="en-US" w:eastAsia="zh-CN"/>
        </w:rPr>
        <w:t>3）</w:t>
      </w:r>
      <w:r>
        <w:rPr>
          <w:rFonts w:hint="eastAsia" w:ascii="仿宋_GB2312" w:hAnsi="仿宋" w:eastAsia="仿宋_GB2312"/>
          <w:b w:val="0"/>
          <w:bCs/>
          <w:color w:val="auto"/>
          <w:spacing w:val="10"/>
          <w:sz w:val="32"/>
          <w:szCs w:val="32"/>
          <w:lang w:val="en-US" w:eastAsia="zh-CN"/>
        </w:rPr>
        <w:t>在本人逾期欠款且联系无果的前</w:t>
      </w:r>
      <w:r>
        <w:rPr>
          <w:rFonts w:hint="eastAsia" w:ascii="仿宋_GB2312" w:hAnsi="仿宋" w:eastAsia="仿宋_GB2312"/>
          <w:b w:val="0"/>
          <w:bCs/>
          <w:spacing w:val="10"/>
          <w:sz w:val="32"/>
          <w:szCs w:val="32"/>
          <w:lang w:val="en-US" w:eastAsia="zh-CN"/>
        </w:rPr>
        <w:t>提下，</w:t>
      </w:r>
      <w:r>
        <w:rPr>
          <w:rFonts w:ascii="仿宋_GB2312" w:hAnsi="仿宋" w:eastAsia="仿宋_GB2312"/>
          <w:b/>
          <w:bCs w:val="0"/>
          <w:spacing w:val="10"/>
          <w:sz w:val="32"/>
          <w:szCs w:val="32"/>
        </w:rPr>
        <w:t>与</w:t>
      </w:r>
      <w:r>
        <w:rPr>
          <w:rFonts w:hint="eastAsia" w:ascii="仿宋_GB2312" w:hAnsi="仿宋" w:eastAsia="仿宋_GB2312"/>
          <w:b/>
          <w:bCs w:val="0"/>
          <w:spacing w:val="10"/>
          <w:sz w:val="32"/>
          <w:szCs w:val="32"/>
        </w:rPr>
        <w:t>本人</w:t>
      </w:r>
      <w:r>
        <w:rPr>
          <w:rFonts w:ascii="仿宋_GB2312" w:hAnsi="仿宋" w:eastAsia="仿宋_GB2312"/>
          <w:b/>
          <w:bCs w:val="0"/>
          <w:spacing w:val="10"/>
          <w:sz w:val="32"/>
          <w:szCs w:val="32"/>
        </w:rPr>
        <w:t>的近亲属、紧急联系人、工作单位和其他关联第三人（统称“第三方联系人”）进行联系，请其转告</w:t>
      </w:r>
      <w:r>
        <w:rPr>
          <w:rFonts w:hint="eastAsia" w:ascii="仿宋_GB2312" w:hAnsi="仿宋" w:eastAsia="仿宋_GB2312"/>
          <w:b/>
          <w:bCs w:val="0"/>
          <w:spacing w:val="10"/>
          <w:sz w:val="32"/>
          <w:szCs w:val="32"/>
          <w:lang w:val="en-US" w:eastAsia="zh-CN"/>
        </w:rPr>
        <w:t>本人</w:t>
      </w:r>
      <w:r>
        <w:rPr>
          <w:rFonts w:ascii="仿宋_GB2312" w:hAnsi="仿宋" w:eastAsia="仿宋_GB2312"/>
          <w:b/>
          <w:bCs w:val="0"/>
          <w:spacing w:val="10"/>
          <w:sz w:val="32"/>
          <w:szCs w:val="32"/>
        </w:rPr>
        <w:t>信用卡业务相关事宜，以及向代偿意愿人提供还款所需信息。本人承诺告知第三方联系人上述事项，并取得其同意，确保第三方联系人知晓对其的联络义务。如</w:t>
      </w:r>
      <w:r>
        <w:rPr>
          <w:rFonts w:hint="eastAsia" w:ascii="仿宋_GB2312" w:hAnsi="仿宋" w:eastAsia="仿宋_GB2312"/>
          <w:b/>
          <w:bCs w:val="0"/>
          <w:spacing w:val="10"/>
          <w:sz w:val="32"/>
          <w:szCs w:val="32"/>
        </w:rPr>
        <w:t>本人</w:t>
      </w:r>
      <w:r>
        <w:rPr>
          <w:rFonts w:ascii="仿宋_GB2312" w:hAnsi="仿宋" w:eastAsia="仿宋_GB2312"/>
          <w:b/>
          <w:bCs w:val="0"/>
          <w:spacing w:val="10"/>
          <w:sz w:val="32"/>
          <w:szCs w:val="32"/>
        </w:rPr>
        <w:t>未能获得其同</w:t>
      </w:r>
      <w:r>
        <w:rPr>
          <w:rFonts w:ascii="仿宋_GB2312" w:hAnsi="仿宋" w:eastAsia="仿宋_GB2312"/>
          <w:b/>
          <w:bCs w:val="0"/>
          <w:spacing w:val="10"/>
          <w:sz w:val="32"/>
          <w:szCs w:val="32"/>
          <w:highlight w:val="none"/>
        </w:rPr>
        <w:t>意即授权</w:t>
      </w:r>
      <w:r>
        <w:rPr>
          <w:rFonts w:hint="eastAsia" w:ascii="仿宋_GB2312" w:hAnsi="仿宋" w:eastAsia="仿宋_GB2312"/>
          <w:b/>
          <w:bCs w:val="0"/>
          <w:spacing w:val="10"/>
          <w:sz w:val="32"/>
          <w:szCs w:val="32"/>
          <w:highlight w:val="none"/>
        </w:rPr>
        <w:t>中信银行</w:t>
      </w:r>
      <w:r>
        <w:rPr>
          <w:rFonts w:ascii="仿宋_GB2312" w:hAnsi="仿宋" w:eastAsia="仿宋_GB2312"/>
          <w:b/>
          <w:bCs w:val="0"/>
          <w:spacing w:val="10"/>
          <w:sz w:val="32"/>
          <w:szCs w:val="32"/>
          <w:highlight w:val="none"/>
        </w:rPr>
        <w:t>及</w:t>
      </w:r>
      <w:r>
        <w:rPr>
          <w:rFonts w:hint="eastAsia" w:ascii="仿宋_GB2312" w:hAnsi="仿宋" w:eastAsia="仿宋_GB2312"/>
          <w:b/>
          <w:bCs w:val="0"/>
          <w:spacing w:val="10"/>
          <w:sz w:val="32"/>
          <w:szCs w:val="32"/>
          <w:highlight w:val="none"/>
        </w:rPr>
        <w:t>中信银行</w:t>
      </w:r>
      <w:r>
        <w:rPr>
          <w:rFonts w:hint="eastAsia" w:ascii="仿宋_GB2312" w:hAnsi="仿宋" w:eastAsia="仿宋_GB2312"/>
          <w:b/>
          <w:bCs w:val="0"/>
          <w:spacing w:val="10"/>
          <w:sz w:val="32"/>
          <w:szCs w:val="32"/>
          <w:highlight w:val="none"/>
          <w:lang w:val="en-US" w:eastAsia="zh-CN"/>
        </w:rPr>
        <w:t>第三方</w:t>
      </w:r>
      <w:r>
        <w:rPr>
          <w:rFonts w:ascii="仿宋_GB2312" w:hAnsi="仿宋" w:eastAsia="仿宋_GB2312"/>
          <w:b/>
          <w:bCs w:val="0"/>
          <w:spacing w:val="10"/>
          <w:sz w:val="32"/>
          <w:szCs w:val="32"/>
          <w:highlight w:val="none"/>
        </w:rPr>
        <w:t>合作机构联</w:t>
      </w:r>
      <w:r>
        <w:rPr>
          <w:rFonts w:ascii="仿宋_GB2312" w:hAnsi="仿宋" w:eastAsia="仿宋_GB2312"/>
          <w:b/>
          <w:bCs w:val="0"/>
          <w:spacing w:val="10"/>
          <w:sz w:val="32"/>
          <w:szCs w:val="32"/>
        </w:rPr>
        <w:t>络而造成侵犯他人权益，相关法律责任和后果由本人自行承担。</w:t>
      </w:r>
    </w:p>
    <w:p w14:paraId="054E1410">
      <w:pPr>
        <w:numPr>
          <w:ilvl w:val="-1"/>
          <w:numId w:val="0"/>
        </w:numPr>
        <w:snapToGrid w:val="0"/>
        <w:spacing w:line="590" w:lineRule="atLeast"/>
        <w:ind w:firstLine="680" w:firstLineChars="200"/>
        <w:jc w:val="left"/>
        <w:rPr>
          <w:rFonts w:ascii="仿宋_GB2312" w:hAnsi="仿宋" w:eastAsia="仿宋_GB2312"/>
          <w:bCs/>
          <w:spacing w:val="10"/>
          <w:sz w:val="32"/>
          <w:szCs w:val="32"/>
        </w:rPr>
      </w:pPr>
      <w:r>
        <w:rPr>
          <w:rFonts w:hint="eastAsia" w:ascii="仿宋_GB2312" w:hAnsi="仿宋" w:eastAsia="仿宋_GB2312"/>
          <w:bCs/>
          <w:spacing w:val="10"/>
          <w:sz w:val="32"/>
          <w:szCs w:val="32"/>
          <w:lang w:val="en-US" w:eastAsia="zh-CN"/>
        </w:rPr>
        <w:t>4）</w:t>
      </w:r>
      <w:r>
        <w:rPr>
          <w:rFonts w:hint="eastAsia" w:ascii="仿宋_GB2312" w:hAnsi="仿宋" w:eastAsia="仿宋_GB2312"/>
          <w:bCs/>
          <w:spacing w:val="10"/>
          <w:sz w:val="32"/>
          <w:szCs w:val="32"/>
          <w:highlight w:val="none"/>
          <w:lang w:val="en-US" w:eastAsia="zh-CN"/>
        </w:rPr>
        <w:t>在</w:t>
      </w:r>
      <w:r>
        <w:rPr>
          <w:rFonts w:hint="eastAsia" w:ascii="仿宋_GB2312" w:hAnsi="仿宋" w:eastAsia="仿宋_GB2312"/>
          <w:bCs/>
          <w:spacing w:val="10"/>
          <w:sz w:val="32"/>
          <w:szCs w:val="32"/>
        </w:rPr>
        <w:t>通过办理信用卡预留信息无法联系到本</w:t>
      </w:r>
      <w:r>
        <w:rPr>
          <w:rFonts w:hint="eastAsia" w:ascii="仿宋_GB2312" w:hAnsi="仿宋" w:eastAsia="仿宋_GB2312"/>
          <w:bCs/>
          <w:color w:val="auto"/>
          <w:spacing w:val="10"/>
          <w:sz w:val="32"/>
          <w:szCs w:val="32"/>
        </w:rPr>
        <w:t>人</w:t>
      </w:r>
      <w:r>
        <w:rPr>
          <w:rFonts w:hint="eastAsia" w:ascii="仿宋_GB2312" w:hAnsi="仿宋" w:eastAsia="仿宋_GB2312"/>
          <w:b w:val="0"/>
          <w:bCs w:val="0"/>
          <w:color w:val="auto"/>
          <w:spacing w:val="10"/>
          <w:sz w:val="32"/>
          <w:szCs w:val="32"/>
          <w:lang w:val="en-US" w:eastAsia="zh-CN"/>
        </w:rPr>
        <w:t>时</w:t>
      </w:r>
      <w:r>
        <w:rPr>
          <w:rFonts w:hint="eastAsia" w:ascii="仿宋_GB2312" w:hAnsi="仿宋" w:eastAsia="仿宋_GB2312"/>
          <w:bCs/>
          <w:spacing w:val="10"/>
          <w:sz w:val="32"/>
          <w:szCs w:val="32"/>
        </w:rPr>
        <w:t>，中信银行或</w:t>
      </w:r>
      <w:r>
        <w:rPr>
          <w:rFonts w:hint="eastAsia" w:ascii="仿宋_GB2312" w:hAnsi="仿宋" w:eastAsia="仿宋_GB2312"/>
          <w:bCs/>
          <w:spacing w:val="10"/>
          <w:sz w:val="32"/>
          <w:szCs w:val="32"/>
          <w:lang w:val="en-US" w:eastAsia="zh-CN"/>
        </w:rPr>
        <w:t>中信银行</w:t>
      </w:r>
      <w:r>
        <w:rPr>
          <w:rFonts w:hint="eastAsia" w:ascii="仿宋_GB2312" w:hAnsi="仿宋" w:eastAsia="仿宋_GB2312"/>
          <w:bCs/>
          <w:spacing w:val="10"/>
          <w:sz w:val="32"/>
          <w:szCs w:val="32"/>
        </w:rPr>
        <w:t>委托第三方合作机构有权使用</w:t>
      </w:r>
      <w:r>
        <w:rPr>
          <w:rFonts w:hint="eastAsia" w:ascii="仿宋_GB2312" w:hAnsi="仿宋" w:eastAsia="仿宋_GB2312"/>
          <w:bCs/>
          <w:spacing w:val="10"/>
          <w:sz w:val="32"/>
          <w:szCs w:val="32"/>
          <w:lang w:val="en-US" w:eastAsia="zh-CN"/>
        </w:rPr>
        <w:t>基于</w:t>
      </w:r>
      <w:r>
        <w:rPr>
          <w:rFonts w:hint="eastAsia" w:ascii="仿宋_GB2312" w:hAnsi="仿宋" w:eastAsia="仿宋_GB2312"/>
          <w:bCs/>
          <w:spacing w:val="10"/>
          <w:sz w:val="32"/>
          <w:szCs w:val="32"/>
        </w:rPr>
        <w:t>本授权书</w:t>
      </w:r>
      <w:r>
        <w:rPr>
          <w:rFonts w:hint="eastAsia" w:ascii="仿宋_GB2312" w:hAnsi="仿宋" w:eastAsia="仿宋_GB2312"/>
          <w:bCs/>
          <w:spacing w:val="10"/>
          <w:sz w:val="32"/>
          <w:szCs w:val="32"/>
          <w:lang w:val="en-US" w:eastAsia="zh-CN"/>
        </w:rPr>
        <w:t>中</w:t>
      </w:r>
      <w:r>
        <w:rPr>
          <w:rFonts w:hint="eastAsia" w:ascii="仿宋_GB2312" w:hAnsi="仿宋" w:eastAsia="仿宋_GB2312"/>
          <w:bCs/>
          <w:spacing w:val="10"/>
          <w:sz w:val="32"/>
          <w:szCs w:val="32"/>
        </w:rPr>
        <w:t>个人资信信息</w:t>
      </w:r>
      <w:r>
        <w:rPr>
          <w:rFonts w:hint="eastAsia" w:ascii="仿宋_GB2312" w:hAnsi="仿宋" w:eastAsia="仿宋_GB2312"/>
          <w:bCs/>
          <w:spacing w:val="10"/>
          <w:sz w:val="32"/>
          <w:szCs w:val="32"/>
          <w:lang w:val="en-US" w:eastAsia="zh-CN"/>
        </w:rPr>
        <w:t>处理</w:t>
      </w:r>
      <w:r>
        <w:rPr>
          <w:rFonts w:hint="eastAsia" w:ascii="仿宋_GB2312" w:hAnsi="仿宋" w:eastAsia="仿宋_GB2312"/>
          <w:bCs/>
          <w:spacing w:val="10"/>
          <w:sz w:val="32"/>
          <w:szCs w:val="32"/>
        </w:rPr>
        <w:t>授权</w:t>
      </w:r>
      <w:r>
        <w:rPr>
          <w:rFonts w:hint="eastAsia" w:ascii="仿宋_GB2312" w:hAnsi="仿宋" w:eastAsia="仿宋_GB2312"/>
          <w:bCs/>
          <w:spacing w:val="10"/>
          <w:sz w:val="32"/>
          <w:szCs w:val="32"/>
          <w:lang w:val="en-US" w:eastAsia="zh-CN"/>
        </w:rPr>
        <w:t>而</w:t>
      </w:r>
      <w:r>
        <w:rPr>
          <w:rFonts w:hint="eastAsia" w:ascii="仿宋_GB2312" w:hAnsi="仿宋" w:eastAsia="仿宋_GB2312"/>
          <w:bCs/>
          <w:spacing w:val="10"/>
          <w:sz w:val="32"/>
          <w:szCs w:val="32"/>
        </w:rPr>
        <w:t>合法</w:t>
      </w:r>
      <w:r>
        <w:rPr>
          <w:rFonts w:hint="eastAsia" w:ascii="仿宋_GB2312" w:hAnsi="仿宋" w:eastAsia="仿宋_GB2312"/>
          <w:bCs/>
          <w:spacing w:val="10"/>
          <w:sz w:val="32"/>
          <w:szCs w:val="32"/>
          <w:lang w:val="en-US" w:eastAsia="zh-CN"/>
        </w:rPr>
        <w:t>查询、</w:t>
      </w:r>
      <w:r>
        <w:rPr>
          <w:rFonts w:hint="eastAsia" w:ascii="仿宋_GB2312" w:hAnsi="仿宋" w:eastAsia="仿宋_GB2312"/>
          <w:bCs/>
          <w:spacing w:val="10"/>
          <w:sz w:val="32"/>
          <w:szCs w:val="32"/>
        </w:rPr>
        <w:t>留存的本人</w:t>
      </w:r>
      <w:r>
        <w:rPr>
          <w:rFonts w:hint="eastAsia" w:ascii="仿宋_GB2312" w:hAnsi="仿宋" w:eastAsia="仿宋_GB2312"/>
          <w:bCs/>
          <w:spacing w:val="10"/>
          <w:sz w:val="32"/>
          <w:szCs w:val="32"/>
          <w:lang w:val="en-US" w:eastAsia="zh-CN"/>
        </w:rPr>
        <w:t>的其他</w:t>
      </w:r>
      <w:r>
        <w:rPr>
          <w:rFonts w:hint="eastAsia" w:ascii="仿宋_GB2312" w:hAnsi="仿宋" w:eastAsia="仿宋_GB2312"/>
          <w:bCs/>
          <w:spacing w:val="10"/>
          <w:sz w:val="32"/>
          <w:szCs w:val="32"/>
        </w:rPr>
        <w:t>联系方式，以便能够及时履行信用卡还款提醒及通知义务。</w:t>
      </w:r>
    </w:p>
    <w:p w14:paraId="4FB89F65">
      <w:pPr>
        <w:numPr>
          <w:ilvl w:val="-1"/>
          <w:numId w:val="0"/>
        </w:numPr>
        <w:snapToGrid w:val="0"/>
        <w:spacing w:line="590" w:lineRule="atLeast"/>
        <w:ind w:firstLine="680" w:firstLineChars="200"/>
        <w:jc w:val="left"/>
        <w:rPr>
          <w:rFonts w:ascii="仿宋_GB2312" w:hAnsi="仿宋" w:eastAsia="仿宋_GB2312"/>
          <w:b/>
          <w:bCs w:val="0"/>
          <w:spacing w:val="10"/>
          <w:sz w:val="32"/>
          <w:szCs w:val="32"/>
        </w:rPr>
      </w:pPr>
      <w:r>
        <w:rPr>
          <w:rFonts w:hint="eastAsia" w:ascii="仿宋_GB2312" w:hAnsi="仿宋" w:eastAsia="仿宋_GB2312"/>
          <w:bCs/>
          <w:spacing w:val="10"/>
          <w:sz w:val="32"/>
          <w:szCs w:val="32"/>
          <w:lang w:eastAsia="zh-CN"/>
        </w:rPr>
        <w:t>（</w:t>
      </w:r>
      <w:r>
        <w:rPr>
          <w:rFonts w:hint="eastAsia" w:ascii="仿宋_GB2312" w:hAnsi="仿宋" w:eastAsia="仿宋_GB2312"/>
          <w:bCs/>
          <w:spacing w:val="10"/>
          <w:sz w:val="32"/>
          <w:szCs w:val="32"/>
          <w:lang w:val="en-US" w:eastAsia="zh-CN"/>
        </w:rPr>
        <w:t>2</w:t>
      </w:r>
      <w:r>
        <w:rPr>
          <w:rFonts w:hint="eastAsia" w:ascii="仿宋_GB2312" w:hAnsi="仿宋" w:eastAsia="仿宋_GB2312"/>
          <w:bCs/>
          <w:spacing w:val="10"/>
          <w:sz w:val="32"/>
          <w:szCs w:val="32"/>
          <w:lang w:eastAsia="zh-CN"/>
        </w:rPr>
        <w:t>）</w:t>
      </w:r>
      <w:r>
        <w:rPr>
          <w:rFonts w:hint="eastAsia" w:ascii="仿宋_GB2312" w:hAnsi="仿宋" w:eastAsia="仿宋_GB2312"/>
          <w:bCs/>
          <w:spacing w:val="10"/>
          <w:sz w:val="32"/>
          <w:szCs w:val="32"/>
        </w:rPr>
        <w:t>基于银行资产保全、欠款催收之目的，</w:t>
      </w:r>
      <w:r>
        <w:rPr>
          <w:rFonts w:hint="eastAsia" w:ascii="仿宋_GB2312" w:hAnsi="仿宋" w:eastAsia="仿宋_GB2312"/>
          <w:b/>
          <w:bCs w:val="0"/>
          <w:spacing w:val="10"/>
          <w:sz w:val="32"/>
          <w:szCs w:val="32"/>
          <w:lang w:val="en-US" w:eastAsia="zh-CN"/>
        </w:rPr>
        <w:t>授权中信银行</w:t>
      </w:r>
      <w:r>
        <w:rPr>
          <w:rFonts w:hint="eastAsia" w:ascii="仿宋_GB2312" w:hAnsi="仿宋" w:eastAsia="仿宋_GB2312"/>
          <w:b/>
          <w:bCs w:val="0"/>
          <w:spacing w:val="10"/>
          <w:sz w:val="32"/>
          <w:szCs w:val="32"/>
        </w:rPr>
        <w:t>在业务开展过程中使用本人在中信银行留存的</w:t>
      </w:r>
      <w:r>
        <w:rPr>
          <w:rFonts w:ascii="仿宋_GB2312" w:hAnsi="仿宋" w:eastAsia="仿宋_GB2312"/>
          <w:b/>
          <w:bCs w:val="0"/>
          <w:spacing w:val="10"/>
          <w:sz w:val="32"/>
          <w:szCs w:val="32"/>
          <w:shd w:val="clear" w:color="auto" w:fill="FFFFFF"/>
        </w:rPr>
        <w:t>音视频信息及声纹信息</w:t>
      </w:r>
      <w:r>
        <w:rPr>
          <w:rFonts w:hint="eastAsia" w:ascii="仿宋_GB2312" w:hAnsi="仿宋" w:eastAsia="仿宋_GB2312"/>
          <w:b/>
          <w:bCs w:val="0"/>
          <w:spacing w:val="10"/>
          <w:sz w:val="32"/>
          <w:szCs w:val="32"/>
          <w:shd w:val="clear" w:color="auto" w:fill="FFFFFF"/>
          <w:lang w:eastAsia="zh-CN"/>
        </w:rPr>
        <w:t>（</w:t>
      </w:r>
      <w:r>
        <w:rPr>
          <w:rFonts w:hint="eastAsia" w:ascii="仿宋_GB2312" w:hAnsi="仿宋" w:eastAsia="仿宋_GB2312"/>
          <w:b/>
          <w:bCs w:val="0"/>
          <w:spacing w:val="10"/>
          <w:sz w:val="32"/>
          <w:szCs w:val="32"/>
          <w:shd w:val="clear" w:color="auto" w:fill="FFFFFF"/>
          <w:lang w:val="en-US" w:eastAsia="zh-CN"/>
        </w:rPr>
        <w:t>如有</w:t>
      </w:r>
      <w:r>
        <w:rPr>
          <w:rFonts w:hint="eastAsia" w:ascii="仿宋_GB2312" w:hAnsi="仿宋" w:eastAsia="仿宋_GB2312"/>
          <w:b/>
          <w:bCs w:val="0"/>
          <w:spacing w:val="10"/>
          <w:sz w:val="32"/>
          <w:szCs w:val="32"/>
          <w:shd w:val="clear" w:color="auto" w:fill="FFFFFF"/>
          <w:lang w:eastAsia="zh-CN"/>
        </w:rPr>
        <w:t>）</w:t>
      </w:r>
      <w:r>
        <w:rPr>
          <w:rFonts w:ascii="仿宋_GB2312" w:hAnsi="仿宋" w:eastAsia="仿宋_GB2312"/>
          <w:b/>
          <w:bCs w:val="0"/>
          <w:spacing w:val="10"/>
          <w:sz w:val="32"/>
          <w:szCs w:val="32"/>
          <w:shd w:val="clear" w:color="auto" w:fill="FFFFFF"/>
        </w:rPr>
        <w:t>，以</w:t>
      </w:r>
      <w:r>
        <w:rPr>
          <w:rFonts w:hint="eastAsia" w:ascii="仿宋_GB2312" w:hAnsi="仿宋" w:eastAsia="仿宋_GB2312"/>
          <w:b/>
          <w:bCs w:val="0"/>
          <w:spacing w:val="10"/>
          <w:sz w:val="32"/>
          <w:szCs w:val="32"/>
        </w:rPr>
        <w:t>进</w:t>
      </w:r>
      <w:r>
        <w:rPr>
          <w:rFonts w:ascii="仿宋_GB2312" w:hAnsi="仿宋" w:eastAsia="仿宋_GB2312"/>
          <w:b/>
          <w:bCs w:val="0"/>
          <w:spacing w:val="10"/>
          <w:sz w:val="32"/>
          <w:szCs w:val="32"/>
        </w:rPr>
        <w:t>行</w:t>
      </w:r>
      <w:r>
        <w:rPr>
          <w:rFonts w:hint="eastAsia" w:ascii="仿宋_GB2312" w:hAnsi="仿宋" w:eastAsia="仿宋_GB2312"/>
          <w:b/>
          <w:bCs w:val="0"/>
          <w:spacing w:val="10"/>
          <w:sz w:val="32"/>
          <w:szCs w:val="32"/>
        </w:rPr>
        <w:t>相关</w:t>
      </w:r>
      <w:r>
        <w:rPr>
          <w:rFonts w:ascii="仿宋_GB2312" w:hAnsi="仿宋" w:eastAsia="仿宋_GB2312"/>
          <w:b/>
          <w:bCs w:val="0"/>
          <w:spacing w:val="10"/>
          <w:sz w:val="32"/>
          <w:szCs w:val="32"/>
          <w:shd w:val="clear" w:color="auto" w:fill="FFFFFF"/>
        </w:rPr>
        <w:t>身份核验。</w:t>
      </w:r>
    </w:p>
    <w:p w14:paraId="6802FF28">
      <w:pPr>
        <w:numPr>
          <w:ilvl w:val="255"/>
          <w:numId w:val="0"/>
        </w:numPr>
        <w:snapToGrid w:val="0"/>
        <w:spacing w:line="590" w:lineRule="atLeast"/>
        <w:ind w:firstLine="680" w:firstLineChars="200"/>
        <w:jc w:val="left"/>
        <w:rPr>
          <w:rFonts w:ascii="仿宋_GB2312" w:hAnsi="仿宋" w:eastAsia="仿宋_GB2312"/>
          <w:b/>
          <w:bCs w:val="0"/>
          <w:spacing w:val="10"/>
          <w:sz w:val="32"/>
          <w:szCs w:val="32"/>
        </w:rPr>
      </w:pPr>
      <w:r>
        <w:rPr>
          <w:rFonts w:hint="eastAsia" w:ascii="仿宋_GB2312" w:hAnsi="仿宋" w:eastAsia="仿宋_GB2312"/>
          <w:bCs/>
          <w:spacing w:val="10"/>
          <w:sz w:val="32"/>
          <w:szCs w:val="32"/>
        </w:rPr>
        <w:t>（</w:t>
      </w:r>
      <w:r>
        <w:rPr>
          <w:rFonts w:hint="eastAsia" w:ascii="仿宋_GB2312" w:hAnsi="仿宋" w:eastAsia="仿宋_GB2312"/>
          <w:bCs/>
          <w:spacing w:val="10"/>
          <w:sz w:val="32"/>
          <w:szCs w:val="32"/>
          <w:lang w:val="en-US" w:eastAsia="zh-CN"/>
        </w:rPr>
        <w:t>3</w:t>
      </w:r>
      <w:r>
        <w:rPr>
          <w:rFonts w:hint="eastAsia" w:ascii="仿宋_GB2312" w:hAnsi="仿宋" w:eastAsia="仿宋_GB2312"/>
          <w:bCs/>
          <w:spacing w:val="10"/>
          <w:sz w:val="32"/>
          <w:szCs w:val="32"/>
        </w:rPr>
        <w:t>）</w:t>
      </w:r>
      <w:r>
        <w:rPr>
          <w:rFonts w:ascii="仿宋_GB2312" w:hAnsi="仿宋" w:eastAsia="仿宋_GB2312"/>
          <w:bCs/>
          <w:spacing w:val="10"/>
          <w:sz w:val="32"/>
          <w:szCs w:val="32"/>
        </w:rPr>
        <w:t>基于</w:t>
      </w:r>
      <w:r>
        <w:rPr>
          <w:rFonts w:hint="eastAsia" w:ascii="仿宋_GB2312" w:hAnsi="仿宋" w:eastAsia="仿宋_GB2312"/>
          <w:bCs/>
          <w:spacing w:val="10"/>
          <w:sz w:val="32"/>
          <w:szCs w:val="32"/>
        </w:rPr>
        <w:t>银行失联客户触达、</w:t>
      </w:r>
      <w:r>
        <w:rPr>
          <w:rFonts w:hint="eastAsia" w:ascii="仿宋_GB2312" w:hAnsi="仿宋" w:eastAsia="仿宋_GB2312"/>
          <w:bCs/>
          <w:spacing w:val="10"/>
          <w:sz w:val="32"/>
          <w:szCs w:val="32"/>
          <w:lang w:val="en-US" w:eastAsia="zh-CN"/>
        </w:rPr>
        <w:t>信息</w:t>
      </w:r>
      <w:r>
        <w:rPr>
          <w:rFonts w:hint="eastAsia" w:ascii="仿宋_GB2312" w:hAnsi="仿宋" w:eastAsia="仿宋_GB2312"/>
          <w:bCs/>
          <w:spacing w:val="10"/>
          <w:sz w:val="32"/>
          <w:szCs w:val="32"/>
        </w:rPr>
        <w:t>核验</w:t>
      </w:r>
      <w:r>
        <w:rPr>
          <w:rFonts w:ascii="仿宋_GB2312" w:hAnsi="仿宋" w:eastAsia="仿宋_GB2312"/>
          <w:bCs/>
          <w:spacing w:val="10"/>
          <w:sz w:val="32"/>
          <w:szCs w:val="32"/>
        </w:rPr>
        <w:t>之目的，</w:t>
      </w:r>
      <w:r>
        <w:rPr>
          <w:rFonts w:hint="eastAsia" w:ascii="仿宋_GB2312" w:hAnsi="仿宋" w:eastAsia="仿宋_GB2312"/>
          <w:bCs/>
          <w:spacing w:val="10"/>
          <w:sz w:val="32"/>
          <w:szCs w:val="32"/>
          <w:lang w:val="en-US" w:eastAsia="zh-CN"/>
        </w:rPr>
        <w:t>在</w:t>
      </w:r>
      <w:r>
        <w:rPr>
          <w:rFonts w:hint="eastAsia" w:ascii="仿宋_GB2312" w:hAnsi="仿宋" w:eastAsia="仿宋_GB2312"/>
          <w:bCs/>
          <w:spacing w:val="10"/>
          <w:sz w:val="32"/>
          <w:szCs w:val="32"/>
        </w:rPr>
        <w:t>通过办理信用卡预留信息无法联系到本人</w:t>
      </w:r>
      <w:r>
        <w:rPr>
          <w:rFonts w:hint="eastAsia" w:ascii="仿宋_GB2312" w:hAnsi="仿宋" w:eastAsia="仿宋_GB2312"/>
          <w:bCs/>
          <w:spacing w:val="10"/>
          <w:sz w:val="32"/>
          <w:szCs w:val="32"/>
          <w:lang w:val="en-US" w:eastAsia="zh-CN"/>
        </w:rPr>
        <w:t>时</w:t>
      </w:r>
      <w:r>
        <w:rPr>
          <w:rFonts w:hint="eastAsia" w:ascii="仿宋_GB2312" w:hAnsi="仿宋" w:eastAsia="仿宋_GB2312"/>
          <w:bCs/>
          <w:spacing w:val="10"/>
          <w:sz w:val="32"/>
          <w:szCs w:val="32"/>
        </w:rPr>
        <w:t>，</w:t>
      </w:r>
      <w:r>
        <w:rPr>
          <w:rFonts w:hint="eastAsia" w:ascii="仿宋_GB2312" w:hAnsi="仿宋" w:eastAsia="仿宋_GB2312"/>
          <w:b/>
          <w:bCs w:val="0"/>
          <w:spacing w:val="10"/>
          <w:sz w:val="32"/>
          <w:szCs w:val="32"/>
          <w:lang w:val="en-US" w:eastAsia="zh-CN"/>
        </w:rPr>
        <w:t>授权</w:t>
      </w:r>
      <w:r>
        <w:rPr>
          <w:rFonts w:hint="eastAsia" w:ascii="仿宋_GB2312" w:hAnsi="仿宋" w:eastAsia="仿宋_GB2312"/>
          <w:b/>
          <w:bCs w:val="0"/>
          <w:spacing w:val="10"/>
          <w:sz w:val="32"/>
          <w:szCs w:val="32"/>
        </w:rPr>
        <w:t>中信银行</w:t>
      </w:r>
      <w:r>
        <w:rPr>
          <w:rFonts w:ascii="仿宋_GB2312" w:hAnsi="仿宋" w:eastAsia="仿宋_GB2312"/>
          <w:b/>
          <w:bCs w:val="0"/>
          <w:spacing w:val="10"/>
          <w:sz w:val="32"/>
          <w:szCs w:val="32"/>
        </w:rPr>
        <w:t>向</w:t>
      </w:r>
      <w:r>
        <w:rPr>
          <w:rFonts w:hint="eastAsia" w:ascii="仿宋_GB2312" w:hAnsi="仿宋" w:eastAsia="仿宋_GB2312"/>
          <w:b/>
          <w:bCs w:val="0"/>
          <w:spacing w:val="10"/>
          <w:sz w:val="32"/>
          <w:szCs w:val="32"/>
        </w:rPr>
        <w:t>依法设立的</w:t>
      </w:r>
      <w:r>
        <w:rPr>
          <w:rFonts w:ascii="仿宋_GB2312" w:hAnsi="仿宋" w:eastAsia="仿宋_GB2312"/>
          <w:b/>
          <w:bCs w:val="0"/>
          <w:spacing w:val="10"/>
          <w:sz w:val="32"/>
          <w:szCs w:val="32"/>
        </w:rPr>
        <w:t>通信运营商</w:t>
      </w:r>
      <w:r>
        <w:rPr>
          <w:rFonts w:hint="eastAsia" w:ascii="仿宋_GB2312" w:hAnsi="仿宋" w:eastAsia="仿宋_GB2312"/>
          <w:b/>
          <w:bCs w:val="0"/>
          <w:spacing w:val="10"/>
          <w:sz w:val="32"/>
          <w:szCs w:val="32"/>
        </w:rPr>
        <w:t>等合法机构</w:t>
      </w:r>
      <w:r>
        <w:rPr>
          <w:rFonts w:ascii="仿宋_GB2312" w:hAnsi="仿宋" w:eastAsia="仿宋_GB2312"/>
          <w:b/>
          <w:bCs w:val="0"/>
          <w:spacing w:val="10"/>
          <w:sz w:val="32"/>
          <w:szCs w:val="32"/>
        </w:rPr>
        <w:t>获取</w:t>
      </w:r>
      <w:r>
        <w:rPr>
          <w:rFonts w:hint="eastAsia" w:ascii="仿宋_GB2312" w:hAnsi="仿宋" w:eastAsia="仿宋_GB2312"/>
          <w:b/>
          <w:bCs w:val="0"/>
          <w:spacing w:val="10"/>
          <w:sz w:val="32"/>
          <w:szCs w:val="32"/>
        </w:rPr>
        <w:t>及验证本人</w:t>
      </w:r>
      <w:r>
        <w:rPr>
          <w:rFonts w:ascii="仿宋_GB2312" w:hAnsi="仿宋" w:eastAsia="仿宋_GB2312"/>
          <w:b/>
          <w:bCs w:val="0"/>
          <w:spacing w:val="10"/>
          <w:sz w:val="32"/>
          <w:szCs w:val="32"/>
        </w:rPr>
        <w:t>联系方式，</w:t>
      </w:r>
      <w:r>
        <w:rPr>
          <w:rFonts w:hint="eastAsia" w:ascii="仿宋_GB2312" w:hAnsi="仿宋" w:eastAsia="仿宋_GB2312"/>
          <w:b/>
          <w:bCs w:val="0"/>
          <w:spacing w:val="10"/>
          <w:sz w:val="32"/>
          <w:szCs w:val="32"/>
          <w:lang w:val="en-US" w:eastAsia="zh-CN"/>
        </w:rPr>
        <w:t>用以</w:t>
      </w:r>
      <w:r>
        <w:rPr>
          <w:rFonts w:hint="eastAsia" w:ascii="仿宋_GB2312" w:hAnsi="仿宋" w:eastAsia="仿宋_GB2312"/>
          <w:b/>
          <w:bCs w:val="0"/>
          <w:spacing w:val="10"/>
          <w:sz w:val="32"/>
          <w:szCs w:val="32"/>
        </w:rPr>
        <w:t>中信银行自行或委托第三方合作机构与本人进行联系</w:t>
      </w:r>
      <w:r>
        <w:rPr>
          <w:rFonts w:ascii="仿宋_GB2312" w:hAnsi="仿宋" w:eastAsia="仿宋_GB2312"/>
          <w:b/>
          <w:bCs w:val="0"/>
          <w:spacing w:val="10"/>
          <w:sz w:val="32"/>
          <w:szCs w:val="32"/>
        </w:rPr>
        <w:t>。</w:t>
      </w:r>
    </w:p>
    <w:p w14:paraId="772D2745">
      <w:pPr>
        <w:numPr>
          <w:ilvl w:val="255"/>
          <w:numId w:val="0"/>
        </w:numPr>
        <w:snapToGrid w:val="0"/>
        <w:spacing w:line="590" w:lineRule="atLeast"/>
        <w:jc w:val="left"/>
        <w:rPr>
          <w:rFonts w:ascii="仿宋_GB2312" w:hAnsi="仿宋" w:eastAsia="仿宋_GB2312"/>
          <w:bCs/>
          <w:spacing w:val="10"/>
          <w:sz w:val="32"/>
          <w:szCs w:val="32"/>
        </w:rPr>
      </w:pPr>
      <w:r>
        <w:rPr>
          <w:rStyle w:val="11"/>
          <w:rFonts w:hint="eastAsia"/>
        </w:rPr>
        <w:t xml:space="preserve">      </w:t>
      </w:r>
      <w:r>
        <w:rPr>
          <w:rFonts w:ascii="仿宋_GB2312" w:hAnsi="仿宋" w:eastAsia="仿宋_GB2312"/>
          <w:bCs/>
          <w:spacing w:val="10"/>
          <w:sz w:val="32"/>
          <w:szCs w:val="32"/>
        </w:rPr>
        <w:t>（</w:t>
      </w:r>
      <w:r>
        <w:rPr>
          <w:rFonts w:hint="eastAsia" w:ascii="仿宋_GB2312" w:hAnsi="仿宋" w:eastAsia="仿宋_GB2312"/>
          <w:bCs/>
          <w:spacing w:val="10"/>
          <w:sz w:val="32"/>
          <w:szCs w:val="32"/>
          <w:lang w:val="en-US" w:eastAsia="zh-CN"/>
        </w:rPr>
        <w:t>4</w:t>
      </w:r>
      <w:r>
        <w:rPr>
          <w:rFonts w:ascii="仿宋_GB2312" w:hAnsi="仿宋" w:eastAsia="仿宋_GB2312"/>
          <w:bCs/>
          <w:spacing w:val="10"/>
          <w:sz w:val="32"/>
          <w:szCs w:val="32"/>
        </w:rPr>
        <w:t>）</w:t>
      </w:r>
      <w:r>
        <w:rPr>
          <w:rFonts w:hint="eastAsia" w:ascii="仿宋_GB2312" w:hAnsi="仿宋" w:eastAsia="仿宋_GB2312"/>
          <w:bCs/>
          <w:spacing w:val="10"/>
          <w:sz w:val="32"/>
          <w:szCs w:val="32"/>
        </w:rPr>
        <w:t>基于银行</w:t>
      </w:r>
      <w:r>
        <w:rPr>
          <w:rFonts w:ascii="仿宋_GB2312" w:hAnsi="仿宋" w:eastAsia="仿宋_GB2312"/>
          <w:bCs/>
          <w:spacing w:val="10"/>
          <w:sz w:val="32"/>
          <w:szCs w:val="32"/>
        </w:rPr>
        <w:t>开展存证管理之目的，</w:t>
      </w:r>
      <w:r>
        <w:rPr>
          <w:rFonts w:hint="eastAsia" w:ascii="仿宋_GB2312" w:hAnsi="仿宋" w:eastAsia="仿宋_GB2312"/>
          <w:b/>
          <w:bCs w:val="0"/>
          <w:spacing w:val="10"/>
          <w:sz w:val="32"/>
          <w:szCs w:val="32"/>
          <w:lang w:val="en-US" w:eastAsia="zh-CN"/>
        </w:rPr>
        <w:t>授权</w:t>
      </w:r>
      <w:r>
        <w:rPr>
          <w:rFonts w:hint="eastAsia" w:ascii="仿宋_GB2312" w:hAnsi="仿宋" w:eastAsia="仿宋_GB2312"/>
          <w:b/>
          <w:bCs w:val="0"/>
          <w:spacing w:val="10"/>
          <w:sz w:val="32"/>
          <w:szCs w:val="32"/>
        </w:rPr>
        <w:t>中信银行</w:t>
      </w:r>
      <w:r>
        <w:rPr>
          <w:rFonts w:ascii="仿宋_GB2312" w:hAnsi="仿宋" w:eastAsia="仿宋_GB2312"/>
          <w:b/>
          <w:bCs w:val="0"/>
          <w:spacing w:val="10"/>
          <w:sz w:val="32"/>
          <w:szCs w:val="32"/>
        </w:rPr>
        <w:t>将其签署的任何电子文本、线上操作系统记录及痕迹存储于合法的区块链电子存证平台，并作为有效电子证据；</w:t>
      </w:r>
      <w:r>
        <w:rPr>
          <w:rFonts w:ascii="仿宋_GB2312" w:hAnsi="仿宋" w:eastAsia="仿宋_GB2312"/>
          <w:bCs/>
          <w:spacing w:val="10"/>
          <w:sz w:val="32"/>
          <w:szCs w:val="32"/>
        </w:rPr>
        <w:t>基于解决纠纷而办理公证及向司法机关举证之目的，</w:t>
      </w:r>
      <w:r>
        <w:rPr>
          <w:rFonts w:hint="eastAsia" w:ascii="仿宋_GB2312" w:hAnsi="仿宋" w:eastAsia="仿宋_GB2312"/>
          <w:b/>
          <w:bCs w:val="0"/>
          <w:spacing w:val="10"/>
          <w:sz w:val="32"/>
          <w:szCs w:val="32"/>
          <w:lang w:val="en-US" w:eastAsia="zh-CN"/>
        </w:rPr>
        <w:t>授权</w:t>
      </w:r>
      <w:r>
        <w:rPr>
          <w:rFonts w:ascii="仿宋_GB2312" w:hAnsi="仿宋" w:eastAsia="仿宋_GB2312"/>
          <w:b/>
          <w:bCs w:val="0"/>
          <w:spacing w:val="10"/>
          <w:sz w:val="32"/>
          <w:szCs w:val="32"/>
        </w:rPr>
        <w:t>公证机构对区块链电子存证平台签署的任何电子文本</w:t>
      </w:r>
      <w:r>
        <w:rPr>
          <w:rFonts w:hint="eastAsia" w:ascii="仿宋_GB2312" w:hAnsi="仿宋" w:eastAsia="仿宋_GB2312"/>
          <w:b/>
          <w:bCs w:val="0"/>
          <w:spacing w:val="10"/>
          <w:sz w:val="32"/>
          <w:szCs w:val="32"/>
          <w:lang w:eastAsia="zh-CN"/>
        </w:rPr>
        <w:t>、</w:t>
      </w:r>
      <w:r>
        <w:rPr>
          <w:rFonts w:ascii="仿宋_GB2312" w:hAnsi="仿宋" w:eastAsia="仿宋_GB2312"/>
          <w:b/>
          <w:bCs w:val="0"/>
          <w:spacing w:val="10"/>
          <w:sz w:val="32"/>
          <w:szCs w:val="32"/>
        </w:rPr>
        <w:t>操作记录</w:t>
      </w:r>
      <w:r>
        <w:rPr>
          <w:rStyle w:val="8"/>
          <w:rFonts w:hint="default" w:ascii="仿宋_GB2312" w:hAnsi="仿宋" w:eastAsia="仿宋_GB2312"/>
          <w:b/>
          <w:bCs w:val="0"/>
          <w:spacing w:val="10"/>
          <w:sz w:val="32"/>
          <w:szCs w:val="32"/>
          <w:lang w:val="en-US" w:eastAsia="zh-CN"/>
        </w:rPr>
        <w:t>及</w:t>
      </w:r>
      <w:r>
        <w:rPr>
          <w:rFonts w:ascii="仿宋_GB2312" w:hAnsi="仿宋" w:eastAsia="仿宋_GB2312"/>
          <w:b/>
          <w:bCs w:val="0"/>
          <w:spacing w:val="10"/>
          <w:sz w:val="32"/>
          <w:szCs w:val="32"/>
        </w:rPr>
        <w:t>痕迹等</w:t>
      </w:r>
      <w:r>
        <w:rPr>
          <w:rFonts w:ascii="仿宋_GB2312" w:hAnsi="仿宋" w:eastAsia="仿宋_GB2312"/>
          <w:b/>
          <w:bCs w:val="0"/>
          <w:color w:val="auto"/>
          <w:spacing w:val="10"/>
          <w:sz w:val="32"/>
          <w:szCs w:val="32"/>
        </w:rPr>
        <w:t>按公证流程进行公证，并提供</w:t>
      </w:r>
      <w:r>
        <w:rPr>
          <w:rFonts w:hint="eastAsia" w:ascii="仿宋_GB2312" w:hAnsi="仿宋" w:eastAsia="仿宋_GB2312"/>
          <w:b/>
          <w:bCs w:val="0"/>
          <w:color w:val="auto"/>
          <w:spacing w:val="10"/>
          <w:sz w:val="32"/>
          <w:szCs w:val="32"/>
          <w:lang w:val="en-US" w:eastAsia="zh-CN"/>
        </w:rPr>
        <w:t>相关材料</w:t>
      </w:r>
      <w:r>
        <w:rPr>
          <w:rFonts w:ascii="仿宋_GB2312" w:hAnsi="仿宋" w:eastAsia="仿宋_GB2312"/>
          <w:b/>
          <w:bCs w:val="0"/>
          <w:color w:val="auto"/>
          <w:spacing w:val="10"/>
          <w:sz w:val="32"/>
          <w:szCs w:val="32"/>
        </w:rPr>
        <w:t>给</w:t>
      </w:r>
      <w:r>
        <w:rPr>
          <w:rFonts w:hint="eastAsia" w:ascii="仿宋_GB2312" w:hAnsi="仿宋" w:eastAsia="仿宋_GB2312"/>
          <w:b/>
          <w:bCs w:val="0"/>
          <w:color w:val="auto"/>
          <w:spacing w:val="10"/>
          <w:sz w:val="32"/>
          <w:szCs w:val="32"/>
          <w:lang w:val="en-US" w:eastAsia="zh-CN"/>
        </w:rPr>
        <w:t>中信银行</w:t>
      </w:r>
      <w:r>
        <w:rPr>
          <w:rFonts w:ascii="仿宋_GB2312" w:hAnsi="仿宋" w:eastAsia="仿宋_GB2312"/>
          <w:b/>
          <w:bCs w:val="0"/>
          <w:color w:val="auto"/>
          <w:spacing w:val="10"/>
          <w:sz w:val="32"/>
          <w:szCs w:val="32"/>
        </w:rPr>
        <w:t>及相</w:t>
      </w:r>
      <w:r>
        <w:rPr>
          <w:rFonts w:ascii="仿宋_GB2312" w:hAnsi="仿宋" w:eastAsia="仿宋_GB2312"/>
          <w:b/>
          <w:bCs w:val="0"/>
          <w:spacing w:val="10"/>
          <w:sz w:val="32"/>
          <w:szCs w:val="32"/>
        </w:rPr>
        <w:t>关司法机构。</w:t>
      </w:r>
    </w:p>
    <w:p w14:paraId="35BAFFB0">
      <w:pPr>
        <w:numPr>
          <w:ilvl w:val="255"/>
          <w:numId w:val="0"/>
        </w:numPr>
        <w:snapToGrid w:val="0"/>
        <w:spacing w:line="590" w:lineRule="atLeast"/>
        <w:ind w:firstLine="680" w:firstLineChars="200"/>
        <w:rPr>
          <w:rFonts w:ascii="仿宋_GB2312" w:hAnsi="仿宋" w:eastAsia="仿宋_GB2312"/>
          <w:b/>
          <w:bCs w:val="0"/>
          <w:spacing w:val="10"/>
          <w:sz w:val="32"/>
          <w:szCs w:val="32"/>
        </w:rPr>
      </w:pPr>
      <w:r>
        <w:rPr>
          <w:rFonts w:ascii="仿宋_GB2312" w:hAnsi="仿宋" w:eastAsia="仿宋_GB2312"/>
          <w:bCs/>
          <w:spacing w:val="10"/>
          <w:sz w:val="32"/>
          <w:szCs w:val="32"/>
        </w:rPr>
        <w:t>（</w:t>
      </w:r>
      <w:r>
        <w:rPr>
          <w:rFonts w:hint="eastAsia" w:ascii="仿宋_GB2312" w:hAnsi="仿宋" w:eastAsia="仿宋_GB2312"/>
          <w:bCs/>
          <w:spacing w:val="10"/>
          <w:sz w:val="32"/>
          <w:szCs w:val="32"/>
          <w:lang w:val="en-US" w:eastAsia="zh-CN"/>
        </w:rPr>
        <w:t>5</w:t>
      </w:r>
      <w:r>
        <w:rPr>
          <w:rFonts w:ascii="仿宋_GB2312" w:hAnsi="仿宋" w:eastAsia="仿宋_GB2312"/>
          <w:bCs/>
          <w:spacing w:val="10"/>
          <w:sz w:val="32"/>
          <w:szCs w:val="32"/>
        </w:rPr>
        <w:t>）</w:t>
      </w:r>
      <w:r>
        <w:rPr>
          <w:rFonts w:hint="eastAsia" w:ascii="仿宋_GB2312" w:hAnsi="仿宋" w:eastAsia="仿宋_GB2312"/>
          <w:bCs/>
          <w:spacing w:val="10"/>
          <w:sz w:val="32"/>
          <w:szCs w:val="32"/>
        </w:rPr>
        <w:t>基于银行</w:t>
      </w:r>
      <w:r>
        <w:rPr>
          <w:rFonts w:ascii="仿宋_GB2312" w:hAnsi="仿宋" w:eastAsia="仿宋_GB2312"/>
          <w:bCs/>
          <w:spacing w:val="10"/>
          <w:sz w:val="32"/>
          <w:szCs w:val="32"/>
        </w:rPr>
        <w:t>开展债权转让处置、债权追偿之目的，</w:t>
      </w:r>
      <w:r>
        <w:rPr>
          <w:rFonts w:hint="eastAsia" w:ascii="仿宋_GB2312" w:hAnsi="仿宋" w:eastAsia="仿宋_GB2312"/>
          <w:b/>
          <w:bCs w:val="0"/>
          <w:spacing w:val="10"/>
          <w:sz w:val="32"/>
          <w:szCs w:val="32"/>
          <w:lang w:val="en-US" w:eastAsia="zh-CN"/>
        </w:rPr>
        <w:t>授权</w:t>
      </w:r>
      <w:r>
        <w:rPr>
          <w:rFonts w:hint="eastAsia" w:ascii="仿宋_GB2312" w:hAnsi="仿宋" w:eastAsia="仿宋_GB2312"/>
          <w:b/>
          <w:bCs w:val="0"/>
          <w:spacing w:val="10"/>
          <w:sz w:val="32"/>
          <w:szCs w:val="32"/>
        </w:rPr>
        <w:t>中信银行</w:t>
      </w:r>
      <w:r>
        <w:rPr>
          <w:rFonts w:ascii="仿宋_GB2312" w:hAnsi="仿宋" w:eastAsia="仿宋_GB2312"/>
          <w:b/>
          <w:bCs w:val="0"/>
          <w:spacing w:val="10"/>
          <w:sz w:val="32"/>
          <w:szCs w:val="32"/>
        </w:rPr>
        <w:t>将与其有关的必要信息提供给债权受让方</w:t>
      </w:r>
      <w:r>
        <w:rPr>
          <w:rFonts w:hint="eastAsia" w:ascii="仿宋_GB2312" w:hAnsi="仿宋" w:eastAsia="仿宋_GB2312"/>
          <w:b/>
          <w:bCs w:val="0"/>
          <w:spacing w:val="10"/>
          <w:sz w:val="32"/>
          <w:szCs w:val="32"/>
        </w:rPr>
        <w:t>，以便中信银行</w:t>
      </w:r>
      <w:r>
        <w:rPr>
          <w:rFonts w:ascii="仿宋_GB2312" w:hAnsi="仿宋" w:eastAsia="仿宋_GB2312"/>
          <w:b/>
          <w:bCs w:val="0"/>
          <w:spacing w:val="10"/>
          <w:sz w:val="32"/>
          <w:szCs w:val="32"/>
        </w:rPr>
        <w:t>根据国家相关法律规定向第三方转让债权，并同意向债权受让方偿还债务。</w:t>
      </w:r>
    </w:p>
    <w:p w14:paraId="6F0E12AA">
      <w:pPr>
        <w:numPr>
          <w:ilvl w:val="255"/>
          <w:numId w:val="0"/>
        </w:numPr>
        <w:snapToGrid w:val="0"/>
        <w:spacing w:line="590" w:lineRule="atLeast"/>
        <w:ind w:firstLine="680" w:firstLineChars="200"/>
        <w:rPr>
          <w:rFonts w:ascii="仿宋_GB2312" w:hAnsi="仿宋" w:eastAsia="仿宋_GB2312"/>
          <w:bCs/>
          <w:spacing w:val="10"/>
          <w:sz w:val="32"/>
          <w:szCs w:val="32"/>
        </w:rPr>
      </w:pPr>
      <w:r>
        <w:rPr>
          <w:rFonts w:hint="eastAsia" w:ascii="仿宋_GB2312" w:hAnsi="仿宋" w:eastAsia="仿宋_GB2312"/>
          <w:bCs/>
          <w:spacing w:val="10"/>
          <w:sz w:val="32"/>
          <w:szCs w:val="32"/>
        </w:rPr>
        <w:t>本人同意并授权中信银行基于上述</w:t>
      </w:r>
      <w:r>
        <w:rPr>
          <w:rFonts w:hint="eastAsia" w:ascii="仿宋_GB2312" w:hAnsi="仿宋" w:eastAsia="仿宋_GB2312"/>
          <w:bCs/>
          <w:spacing w:val="10"/>
          <w:sz w:val="32"/>
          <w:szCs w:val="32"/>
          <w:lang w:val="en-US" w:eastAsia="zh-CN"/>
        </w:rPr>
        <w:t>第</w:t>
      </w:r>
      <w:r>
        <w:rPr>
          <w:rFonts w:hint="eastAsia" w:ascii="仿宋_GB2312" w:hAnsi="仿宋" w:eastAsia="仿宋_GB2312"/>
          <w:bCs/>
          <w:spacing w:val="10"/>
          <w:sz w:val="32"/>
          <w:szCs w:val="32"/>
        </w:rPr>
        <w:t>（1）-（</w:t>
      </w:r>
      <w:r>
        <w:rPr>
          <w:rFonts w:hint="eastAsia" w:ascii="仿宋_GB2312" w:hAnsi="仿宋" w:eastAsia="仿宋_GB2312"/>
          <w:bCs/>
          <w:spacing w:val="10"/>
          <w:sz w:val="32"/>
          <w:szCs w:val="32"/>
          <w:lang w:val="en-US" w:eastAsia="zh-CN"/>
        </w:rPr>
        <w:t>5</w:t>
      </w:r>
      <w:r>
        <w:rPr>
          <w:rFonts w:hint="eastAsia" w:ascii="仿宋_GB2312" w:hAnsi="仿宋" w:eastAsia="仿宋_GB2312"/>
          <w:bCs/>
          <w:spacing w:val="10"/>
          <w:sz w:val="32"/>
          <w:szCs w:val="32"/>
        </w:rPr>
        <w:t>）</w:t>
      </w:r>
      <w:r>
        <w:rPr>
          <w:rFonts w:hint="eastAsia" w:ascii="仿宋_GB2312" w:hAnsi="仿宋" w:eastAsia="仿宋_GB2312"/>
          <w:bCs/>
          <w:spacing w:val="10"/>
          <w:sz w:val="32"/>
          <w:szCs w:val="32"/>
          <w:lang w:val="en-US" w:eastAsia="zh-CN"/>
        </w:rPr>
        <w:t>条款</w:t>
      </w:r>
      <w:r>
        <w:rPr>
          <w:rFonts w:hint="eastAsia" w:ascii="仿宋_GB2312" w:hAnsi="仿宋" w:eastAsia="仿宋_GB2312"/>
          <w:bCs/>
          <w:spacing w:val="10"/>
          <w:sz w:val="32"/>
          <w:szCs w:val="32"/>
        </w:rPr>
        <w:t>所述目的、方式和范围处理的个人信息</w:t>
      </w:r>
      <w:r>
        <w:rPr>
          <w:rFonts w:hint="eastAsia" w:ascii="仿宋_GB2312" w:hAnsi="仿宋" w:eastAsia="仿宋_GB2312"/>
          <w:bCs/>
          <w:spacing w:val="10"/>
          <w:sz w:val="32"/>
          <w:szCs w:val="32"/>
          <w:lang w:val="en-US" w:eastAsia="zh-CN"/>
        </w:rPr>
        <w:t>类型</w:t>
      </w:r>
      <w:r>
        <w:rPr>
          <w:rFonts w:hint="eastAsia" w:ascii="仿宋_GB2312" w:hAnsi="仿宋" w:eastAsia="仿宋_GB2312"/>
          <w:bCs/>
          <w:spacing w:val="10"/>
          <w:sz w:val="32"/>
          <w:szCs w:val="32"/>
        </w:rPr>
        <w:t>包括：</w:t>
      </w:r>
    </w:p>
    <w:p w14:paraId="693D4420">
      <w:pPr>
        <w:numPr>
          <w:ilvl w:val="255"/>
          <w:numId w:val="0"/>
        </w:numPr>
        <w:snapToGrid w:val="0"/>
        <w:spacing w:line="590" w:lineRule="atLeast"/>
        <w:ind w:firstLine="683" w:firstLineChars="200"/>
        <w:rPr>
          <w:rFonts w:ascii="仿宋_GB2312" w:hAnsi="仿宋" w:eastAsia="仿宋_GB2312"/>
          <w:bCs/>
          <w:spacing w:val="10"/>
          <w:sz w:val="32"/>
          <w:szCs w:val="32"/>
        </w:rPr>
      </w:pPr>
      <w:r>
        <w:rPr>
          <w:rFonts w:hint="eastAsia" w:ascii="仿宋_GB2312" w:hAnsi="仿宋" w:eastAsia="仿宋_GB2312"/>
          <w:b/>
          <w:spacing w:val="10"/>
          <w:sz w:val="32"/>
          <w:szCs w:val="32"/>
        </w:rPr>
        <w:t>个人金融信息：</w:t>
      </w:r>
      <w:r>
        <w:rPr>
          <w:rFonts w:hint="eastAsia" w:ascii="仿宋_GB2312" w:hAnsi="仿宋" w:eastAsia="仿宋_GB2312"/>
          <w:bCs/>
          <w:spacing w:val="10"/>
          <w:sz w:val="32"/>
          <w:szCs w:val="32"/>
        </w:rPr>
        <w:t>姓名、性别、国籍、婚姻、身份证件信息、财产信息、学历信息、工作信息、房产信息、车辆信息、社会保险信息、住房公积金信息、工商信息、税务信息、账户信息、逾期欠款信息、联系人相关信息</w:t>
      </w:r>
    </w:p>
    <w:p w14:paraId="28274A38">
      <w:pPr>
        <w:numPr>
          <w:ilvl w:val="255"/>
          <w:numId w:val="0"/>
        </w:numPr>
        <w:snapToGrid w:val="0"/>
        <w:spacing w:line="590" w:lineRule="atLeast"/>
        <w:ind w:firstLine="683" w:firstLineChars="200"/>
        <w:rPr>
          <w:rFonts w:ascii="仿宋_GB2312" w:hAnsi="仿宋" w:eastAsia="仿宋_GB2312"/>
          <w:bCs/>
          <w:spacing w:val="10"/>
          <w:sz w:val="32"/>
          <w:szCs w:val="32"/>
        </w:rPr>
      </w:pPr>
      <w:r>
        <w:rPr>
          <w:rFonts w:hint="eastAsia" w:ascii="仿宋_GB2312" w:hAnsi="仿宋" w:eastAsia="仿宋_GB2312"/>
          <w:b/>
          <w:spacing w:val="10"/>
          <w:sz w:val="32"/>
          <w:szCs w:val="32"/>
        </w:rPr>
        <w:t>个人联系方式：</w:t>
      </w:r>
      <w:r>
        <w:rPr>
          <w:rFonts w:hint="eastAsia" w:ascii="仿宋_GB2312" w:hAnsi="仿宋" w:eastAsia="仿宋_GB2312"/>
          <w:bCs/>
          <w:spacing w:val="10"/>
          <w:sz w:val="32"/>
          <w:szCs w:val="32"/>
        </w:rPr>
        <w:t>电话信息（包括手机号码、住宅电话、单位电话）、地址信息（包括通讯、家庭、单位、户籍、物流、身份证件地址）、电子邮箱信息、各类应用账号</w:t>
      </w:r>
    </w:p>
    <w:p w14:paraId="140EC5C3">
      <w:pPr>
        <w:numPr>
          <w:ilvl w:val="255"/>
          <w:numId w:val="0"/>
        </w:numPr>
        <w:snapToGrid w:val="0"/>
        <w:spacing w:line="590" w:lineRule="atLeast"/>
        <w:ind w:firstLine="683" w:firstLineChars="200"/>
        <w:rPr>
          <w:rFonts w:ascii="仿宋_GB2312" w:hAnsi="仿宋" w:eastAsia="仿宋_GB2312"/>
          <w:bCs/>
          <w:spacing w:val="10"/>
          <w:sz w:val="32"/>
          <w:szCs w:val="32"/>
        </w:rPr>
      </w:pPr>
      <w:r>
        <w:rPr>
          <w:rFonts w:hint="eastAsia" w:ascii="仿宋_GB2312" w:hAnsi="仿宋" w:eastAsia="仿宋_GB2312"/>
          <w:b/>
          <w:spacing w:val="10"/>
          <w:sz w:val="32"/>
          <w:szCs w:val="32"/>
        </w:rPr>
        <w:t>其他</w:t>
      </w:r>
      <w:r>
        <w:rPr>
          <w:rFonts w:hint="eastAsia" w:ascii="仿宋_GB2312" w:hAnsi="仿宋" w:eastAsia="仿宋_GB2312"/>
          <w:b/>
          <w:spacing w:val="10"/>
          <w:sz w:val="32"/>
          <w:szCs w:val="32"/>
          <w:lang w:val="en-US" w:eastAsia="zh-CN"/>
        </w:rPr>
        <w:t>个人</w:t>
      </w:r>
      <w:r>
        <w:rPr>
          <w:rFonts w:hint="eastAsia" w:ascii="仿宋_GB2312" w:hAnsi="仿宋" w:eastAsia="仿宋_GB2312"/>
          <w:b/>
          <w:spacing w:val="10"/>
          <w:sz w:val="32"/>
          <w:szCs w:val="32"/>
        </w:rPr>
        <w:t>信息：</w:t>
      </w:r>
      <w:r>
        <w:rPr>
          <w:rFonts w:hint="eastAsia" w:ascii="仿宋_GB2312" w:hAnsi="仿宋" w:eastAsia="仿宋_GB2312"/>
          <w:bCs/>
          <w:spacing w:val="10"/>
          <w:sz w:val="32"/>
          <w:szCs w:val="32"/>
        </w:rPr>
        <w:t>个人生物识别信息（包括声纹、字迹）、公安司法信息（包括涉诉及仲裁信息）、运营商信息（包括手机号实名认证、手机号码状态）、催收记录、音视频信息（包括催收录音、录像、照片）、签署的纸质及电子文本信息，以及其他反映本人信用和风险状况的信息。</w:t>
      </w:r>
    </w:p>
    <w:p w14:paraId="06001034">
      <w:pPr>
        <w:numPr>
          <w:ilvl w:val="255"/>
          <w:numId w:val="0"/>
        </w:numPr>
        <w:snapToGrid w:val="0"/>
        <w:spacing w:line="590" w:lineRule="atLeast"/>
        <w:ind w:firstLine="683" w:firstLineChars="200"/>
        <w:rPr>
          <w:rFonts w:ascii="仿宋_GB2312" w:hAnsi="仿宋" w:eastAsia="仿宋_GB2312"/>
          <w:b/>
          <w:spacing w:val="10"/>
          <w:sz w:val="32"/>
          <w:szCs w:val="32"/>
        </w:rPr>
      </w:pPr>
      <w:r>
        <w:rPr>
          <w:rFonts w:hint="eastAsia" w:ascii="仿宋_GB2312" w:hAnsi="仿宋" w:eastAsia="仿宋_GB2312"/>
          <w:b/>
          <w:spacing w:val="10"/>
          <w:sz w:val="32"/>
          <w:szCs w:val="32"/>
        </w:rPr>
        <w:t>中信银行</w:t>
      </w:r>
      <w:r>
        <w:rPr>
          <w:rFonts w:ascii="仿宋_GB2312" w:hAnsi="仿宋" w:eastAsia="仿宋_GB2312"/>
          <w:b/>
          <w:spacing w:val="10"/>
          <w:sz w:val="32"/>
          <w:szCs w:val="32"/>
        </w:rPr>
        <w:t>信息收集渠道包括：纸质</w:t>
      </w:r>
      <w:r>
        <w:rPr>
          <w:rFonts w:hint="eastAsia" w:ascii="仿宋_GB2312" w:hAnsi="仿宋" w:eastAsia="仿宋_GB2312"/>
          <w:b/>
          <w:spacing w:val="10"/>
          <w:sz w:val="32"/>
          <w:szCs w:val="32"/>
        </w:rPr>
        <w:t>或</w:t>
      </w:r>
      <w:r>
        <w:rPr>
          <w:rFonts w:ascii="仿宋_GB2312" w:hAnsi="仿宋" w:eastAsia="仿宋_GB2312"/>
          <w:b/>
          <w:spacing w:val="10"/>
          <w:sz w:val="32"/>
          <w:szCs w:val="32"/>
        </w:rPr>
        <w:t>电子申请表、影像资料传递、动卡空间APP、网页申请、客户服务渠道、电子邮箱、传真、邮寄、微信公众号、企业微信。</w:t>
      </w:r>
    </w:p>
    <w:p w14:paraId="7A2E7F5C">
      <w:pPr>
        <w:numPr>
          <w:ilvl w:val="255"/>
          <w:numId w:val="0"/>
        </w:numPr>
        <w:wordWrap w:val="0"/>
        <w:snapToGrid w:val="0"/>
        <w:spacing w:line="590" w:lineRule="atLeast"/>
        <w:ind w:firstLine="683" w:firstLineChars="200"/>
        <w:rPr>
          <w:rFonts w:ascii="仿宋_GB2312" w:hAnsi="仿宋" w:eastAsia="仿宋_GB2312"/>
          <w:bCs/>
          <w:spacing w:val="10"/>
          <w:sz w:val="32"/>
          <w:szCs w:val="32"/>
          <w:highlight w:val="none"/>
        </w:rPr>
      </w:pPr>
      <w:r>
        <w:rPr>
          <w:rFonts w:hint="eastAsia" w:ascii="仿宋_GB2312" w:hAnsi="仿宋" w:eastAsia="仿宋_GB2312"/>
          <w:b/>
          <w:spacing w:val="10"/>
          <w:sz w:val="32"/>
          <w:szCs w:val="32"/>
        </w:rPr>
        <w:t>上述</w:t>
      </w:r>
      <w:r>
        <w:rPr>
          <w:rFonts w:ascii="仿宋_GB2312" w:hAnsi="仿宋" w:eastAsia="仿宋_GB2312"/>
          <w:b/>
          <w:spacing w:val="10"/>
          <w:sz w:val="32"/>
          <w:szCs w:val="32"/>
        </w:rPr>
        <w:t>（1</w:t>
      </w:r>
      <w:r>
        <w:rPr>
          <w:rFonts w:ascii="仿宋_GB2312" w:hAnsi="仿宋" w:eastAsia="仿宋_GB2312"/>
          <w:b/>
          <w:color w:val="auto"/>
          <w:spacing w:val="10"/>
          <w:sz w:val="32"/>
          <w:szCs w:val="32"/>
        </w:rPr>
        <w:t>）-（</w:t>
      </w:r>
      <w:r>
        <w:rPr>
          <w:rFonts w:hint="eastAsia" w:ascii="仿宋_GB2312" w:hAnsi="仿宋" w:eastAsia="仿宋_GB2312"/>
          <w:b/>
          <w:color w:val="auto"/>
          <w:spacing w:val="10"/>
          <w:sz w:val="32"/>
          <w:szCs w:val="32"/>
          <w:lang w:val="en-US" w:eastAsia="zh-CN"/>
        </w:rPr>
        <w:t>5</w:t>
      </w:r>
      <w:r>
        <w:rPr>
          <w:rFonts w:ascii="仿宋_GB2312" w:hAnsi="仿宋" w:eastAsia="仿宋_GB2312"/>
          <w:b/>
          <w:color w:val="auto"/>
          <w:spacing w:val="10"/>
          <w:sz w:val="32"/>
          <w:szCs w:val="32"/>
        </w:rPr>
        <w:t>）条款</w:t>
      </w:r>
      <w:r>
        <w:rPr>
          <w:rFonts w:hint="eastAsia" w:ascii="仿宋_GB2312" w:hAnsi="仿宋" w:eastAsia="仿宋_GB2312"/>
          <w:b/>
          <w:color w:val="auto"/>
          <w:spacing w:val="10"/>
          <w:sz w:val="32"/>
          <w:szCs w:val="32"/>
        </w:rPr>
        <w:t>所涉及的</w:t>
      </w:r>
      <w:r>
        <w:rPr>
          <w:rFonts w:hint="eastAsia" w:ascii="仿宋_GB2312" w:hAnsi="仿宋" w:eastAsia="仿宋_GB2312"/>
          <w:b/>
          <w:color w:val="auto"/>
          <w:spacing w:val="10"/>
          <w:sz w:val="32"/>
          <w:szCs w:val="32"/>
          <w:lang w:val="en-US" w:eastAsia="zh-CN"/>
        </w:rPr>
        <w:t>第三方</w:t>
      </w:r>
      <w:r>
        <w:rPr>
          <w:rFonts w:ascii="仿宋_GB2312" w:hAnsi="仿宋" w:eastAsia="仿宋_GB2312"/>
          <w:b/>
          <w:color w:val="auto"/>
          <w:spacing w:val="10"/>
          <w:sz w:val="32"/>
          <w:szCs w:val="32"/>
        </w:rPr>
        <w:t>合作机构</w:t>
      </w:r>
      <w:r>
        <w:rPr>
          <w:rFonts w:hint="eastAsia" w:ascii="仿宋_GB2312" w:hAnsi="仿宋" w:eastAsia="仿宋_GB2312"/>
          <w:b/>
          <w:bCs/>
          <w:color w:val="auto"/>
          <w:spacing w:val="10"/>
          <w:sz w:val="32"/>
          <w:szCs w:val="32"/>
          <w:lang w:val="en-US" w:eastAsia="zh-CN"/>
        </w:rPr>
        <w:t>是指</w:t>
      </w:r>
      <w:r>
        <w:rPr>
          <w:rFonts w:hint="eastAsia" w:ascii="仿宋_GB2312" w:hAnsi="仿宋" w:eastAsia="仿宋_GB2312"/>
          <w:b/>
          <w:bCs/>
          <w:color w:val="auto"/>
          <w:spacing w:val="10"/>
          <w:sz w:val="32"/>
          <w:szCs w:val="32"/>
        </w:rPr>
        <w:t>受</w:t>
      </w:r>
      <w:r>
        <w:rPr>
          <w:rFonts w:hint="eastAsia" w:ascii="仿宋_GB2312" w:hAnsi="仿宋" w:eastAsia="仿宋_GB2312"/>
          <w:b/>
          <w:bCs/>
          <w:color w:val="auto"/>
          <w:spacing w:val="10"/>
          <w:sz w:val="32"/>
          <w:szCs w:val="32"/>
          <w:lang w:val="en-US" w:eastAsia="zh-CN"/>
        </w:rPr>
        <w:t>中信银行</w:t>
      </w:r>
      <w:r>
        <w:rPr>
          <w:rFonts w:hint="eastAsia" w:ascii="仿宋_GB2312" w:hAnsi="仿宋" w:eastAsia="仿宋_GB2312"/>
          <w:b/>
          <w:bCs/>
          <w:color w:val="auto"/>
          <w:spacing w:val="10"/>
          <w:sz w:val="32"/>
          <w:szCs w:val="32"/>
        </w:rPr>
        <w:t>委托并为</w:t>
      </w:r>
      <w:r>
        <w:rPr>
          <w:rFonts w:hint="eastAsia" w:ascii="仿宋_GB2312" w:hAnsi="仿宋" w:eastAsia="仿宋_GB2312"/>
          <w:b/>
          <w:bCs/>
          <w:color w:val="auto"/>
          <w:spacing w:val="10"/>
          <w:sz w:val="32"/>
          <w:szCs w:val="32"/>
          <w:lang w:val="en-US" w:eastAsia="zh-CN"/>
        </w:rPr>
        <w:t>中信银行</w:t>
      </w:r>
      <w:r>
        <w:rPr>
          <w:rFonts w:hint="eastAsia" w:ascii="仿宋_GB2312" w:hAnsi="仿宋" w:eastAsia="仿宋_GB2312"/>
          <w:b/>
          <w:bCs/>
          <w:color w:val="auto"/>
          <w:spacing w:val="10"/>
          <w:sz w:val="32"/>
          <w:szCs w:val="32"/>
        </w:rPr>
        <w:t>提供资产保全服务支持的合作机构</w:t>
      </w:r>
      <w:r>
        <w:rPr>
          <w:rFonts w:hint="eastAsia" w:ascii="仿宋_GB2312" w:hAnsi="仿宋" w:eastAsia="仿宋_GB2312"/>
          <w:b/>
          <w:bCs/>
          <w:color w:val="auto"/>
          <w:spacing w:val="10"/>
          <w:sz w:val="32"/>
          <w:szCs w:val="32"/>
          <w:lang w:eastAsia="zh-CN"/>
        </w:rPr>
        <w:t>，</w:t>
      </w:r>
      <w:r>
        <w:rPr>
          <w:rFonts w:hint="eastAsia" w:ascii="仿宋_GB2312" w:hAnsi="仿宋" w:eastAsia="仿宋_GB2312"/>
          <w:b/>
          <w:bCs/>
          <w:color w:val="auto"/>
          <w:spacing w:val="10"/>
          <w:sz w:val="32"/>
          <w:szCs w:val="32"/>
          <w:lang w:val="en-US" w:eastAsia="zh-CN"/>
        </w:rPr>
        <w:t>相关</w:t>
      </w:r>
      <w:r>
        <w:rPr>
          <w:rFonts w:ascii="仿宋_GB2312" w:hAnsi="仿宋" w:eastAsia="仿宋_GB2312"/>
          <w:b/>
          <w:color w:val="auto"/>
          <w:spacing w:val="10"/>
          <w:sz w:val="32"/>
          <w:szCs w:val="32"/>
        </w:rPr>
        <w:t>信息</w:t>
      </w:r>
      <w:r>
        <w:rPr>
          <w:rFonts w:hint="eastAsia" w:ascii="仿宋_GB2312" w:hAnsi="仿宋" w:eastAsia="仿宋_GB2312"/>
          <w:b/>
          <w:color w:val="auto"/>
          <w:spacing w:val="10"/>
          <w:sz w:val="32"/>
          <w:szCs w:val="32"/>
          <w:lang w:val="en-US" w:eastAsia="zh-CN"/>
        </w:rPr>
        <w:t>均</w:t>
      </w:r>
      <w:r>
        <w:rPr>
          <w:rFonts w:hint="eastAsia" w:ascii="仿宋_GB2312" w:hAnsi="仿宋" w:eastAsia="仿宋_GB2312"/>
          <w:b/>
          <w:spacing w:val="10"/>
          <w:sz w:val="32"/>
          <w:szCs w:val="32"/>
          <w:lang w:val="en-US" w:eastAsia="zh-CN"/>
        </w:rPr>
        <w:t>可通过</w:t>
      </w:r>
      <w:r>
        <w:rPr>
          <w:rFonts w:ascii="仿宋_GB2312" w:hAnsi="仿宋" w:eastAsia="仿宋_GB2312"/>
          <w:b/>
          <w:spacing w:val="10"/>
          <w:sz w:val="32"/>
          <w:szCs w:val="32"/>
        </w:rPr>
        <w:t>客服热线</w:t>
      </w:r>
      <w:r>
        <w:rPr>
          <w:rFonts w:hint="eastAsia" w:ascii="仿宋_GB2312" w:hAnsi="仿宋" w:eastAsia="仿宋_GB2312"/>
          <w:b/>
          <w:spacing w:val="10"/>
          <w:sz w:val="32"/>
          <w:szCs w:val="32"/>
          <w:lang w:eastAsia="zh-CN"/>
        </w:rPr>
        <w:t>、</w:t>
      </w:r>
      <w:r>
        <w:rPr>
          <w:rFonts w:ascii="仿宋_GB2312" w:hAnsi="仿宋" w:eastAsia="仿宋_GB2312"/>
          <w:b/>
          <w:spacing w:val="10"/>
          <w:sz w:val="32"/>
          <w:szCs w:val="32"/>
        </w:rPr>
        <w:t>中信银行</w:t>
      </w:r>
      <w:r>
        <w:rPr>
          <w:rFonts w:hint="eastAsia" w:ascii="仿宋_GB2312" w:hAnsi="仿宋" w:eastAsia="仿宋_GB2312"/>
          <w:b/>
          <w:spacing w:val="10"/>
          <w:sz w:val="32"/>
          <w:szCs w:val="32"/>
          <w:lang w:val="en-US" w:eastAsia="zh-CN"/>
        </w:rPr>
        <w:t>信用卡中心</w:t>
      </w:r>
      <w:r>
        <w:rPr>
          <w:rFonts w:ascii="仿宋_GB2312" w:hAnsi="仿宋" w:eastAsia="仿宋_GB2312"/>
          <w:b/>
          <w:spacing w:val="10"/>
          <w:sz w:val="32"/>
          <w:szCs w:val="32"/>
        </w:rPr>
        <w:t>网站</w:t>
      </w:r>
      <w:r>
        <w:rPr>
          <w:rFonts w:hint="eastAsia" w:ascii="仿宋_GB2312" w:hAnsi="仿宋" w:eastAsia="仿宋_GB2312"/>
          <w:b/>
          <w:spacing w:val="10"/>
          <w:sz w:val="32"/>
          <w:szCs w:val="32"/>
        </w:rPr>
        <w:t>（</w:t>
      </w:r>
      <w:r>
        <w:rPr>
          <w:rFonts w:ascii="仿宋_GB2312" w:hAnsi="仿宋" w:eastAsia="仿宋_GB2312"/>
          <w:b/>
          <w:spacing w:val="10"/>
          <w:sz w:val="32"/>
          <w:szCs w:val="32"/>
        </w:rPr>
        <w:t>https://creditcard.ecitic.com/heyue/hezuojigou.h</w:t>
      </w:r>
      <w:r>
        <w:rPr>
          <w:rFonts w:ascii="仿宋_GB2312" w:hAnsi="仿宋" w:eastAsia="仿宋_GB2312"/>
          <w:b/>
          <w:spacing w:val="10"/>
          <w:sz w:val="32"/>
          <w:szCs w:val="32"/>
          <w:highlight w:val="none"/>
        </w:rPr>
        <w:t>tml</w:t>
      </w:r>
      <w:r>
        <w:rPr>
          <w:rFonts w:hint="eastAsia" w:ascii="仿宋_GB2312" w:hAnsi="仿宋" w:eastAsia="仿宋_GB2312"/>
          <w:b/>
          <w:spacing w:val="10"/>
          <w:sz w:val="32"/>
          <w:szCs w:val="32"/>
          <w:highlight w:val="none"/>
        </w:rPr>
        <w:t xml:space="preserve"> </w:t>
      </w:r>
      <w:r>
        <w:rPr>
          <w:rFonts w:hint="eastAsia" w:ascii="仿宋_GB2312" w:hAnsi="仿宋" w:eastAsia="仿宋_GB2312"/>
          <w:b/>
          <w:spacing w:val="10"/>
          <w:sz w:val="32"/>
          <w:szCs w:val="32"/>
          <w:highlight w:val="none"/>
          <w:lang w:val="en-US" w:eastAsia="zh-CN"/>
        </w:rPr>
        <w:t>上述</w:t>
      </w:r>
      <w:r>
        <w:rPr>
          <w:rFonts w:hint="eastAsia" w:ascii="仿宋_GB2312" w:hAnsi="仿宋" w:eastAsia="仿宋_GB2312"/>
          <w:b/>
          <w:spacing w:val="10"/>
          <w:sz w:val="32"/>
          <w:szCs w:val="32"/>
          <w:highlight w:val="none"/>
        </w:rPr>
        <w:t>地址如有变更，以官网</w:t>
      </w:r>
      <w:r>
        <w:rPr>
          <w:rFonts w:hint="eastAsia" w:ascii="仿宋_GB2312" w:hAnsi="仿宋" w:eastAsia="仿宋_GB2312"/>
          <w:b/>
          <w:spacing w:val="10"/>
          <w:sz w:val="32"/>
          <w:szCs w:val="32"/>
          <w:highlight w:val="none"/>
          <w:lang w:val="en-US" w:eastAsia="zh-CN"/>
        </w:rPr>
        <w:t>公示</w:t>
      </w:r>
      <w:r>
        <w:rPr>
          <w:rFonts w:hint="eastAsia" w:ascii="仿宋_GB2312" w:hAnsi="仿宋" w:eastAsia="仿宋_GB2312"/>
          <w:b/>
          <w:spacing w:val="10"/>
          <w:sz w:val="32"/>
          <w:szCs w:val="32"/>
          <w:highlight w:val="none"/>
        </w:rPr>
        <w:t>为准）</w:t>
      </w:r>
      <w:r>
        <w:rPr>
          <w:rFonts w:ascii="仿宋_GB2312" w:hAnsi="仿宋" w:eastAsia="仿宋_GB2312"/>
          <w:b/>
          <w:spacing w:val="10"/>
          <w:sz w:val="32"/>
          <w:szCs w:val="32"/>
          <w:highlight w:val="none"/>
        </w:rPr>
        <w:t>及“动卡空间”APP等方式进行查</w:t>
      </w:r>
      <w:r>
        <w:rPr>
          <w:rFonts w:hint="eastAsia" w:ascii="仿宋_GB2312" w:hAnsi="仿宋" w:eastAsia="仿宋_GB2312"/>
          <w:b/>
          <w:spacing w:val="10"/>
          <w:sz w:val="32"/>
          <w:szCs w:val="32"/>
          <w:highlight w:val="none"/>
        </w:rPr>
        <w:t>询</w:t>
      </w:r>
      <w:r>
        <w:rPr>
          <w:rFonts w:ascii="仿宋_GB2312" w:hAnsi="仿宋" w:eastAsia="仿宋_GB2312"/>
          <w:bCs/>
          <w:spacing w:val="10"/>
          <w:sz w:val="32"/>
          <w:szCs w:val="32"/>
          <w:highlight w:val="none"/>
        </w:rPr>
        <w:t>。</w:t>
      </w:r>
      <w:r>
        <w:rPr>
          <w:rFonts w:ascii="仿宋_GB2312" w:hAnsi="仿宋" w:eastAsia="仿宋_GB2312"/>
          <w:b/>
          <w:spacing w:val="10"/>
          <w:sz w:val="32"/>
          <w:szCs w:val="32"/>
          <w:highlight w:val="none"/>
        </w:rPr>
        <w:t>后续</w:t>
      </w:r>
      <w:r>
        <w:rPr>
          <w:rFonts w:hint="eastAsia" w:ascii="仿宋_GB2312" w:hAnsi="仿宋" w:eastAsia="仿宋_GB2312"/>
          <w:b/>
          <w:spacing w:val="10"/>
          <w:sz w:val="32"/>
          <w:szCs w:val="32"/>
          <w:highlight w:val="none"/>
          <w:lang w:val="en-US" w:eastAsia="zh-CN"/>
        </w:rPr>
        <w:t>如</w:t>
      </w:r>
      <w:r>
        <w:rPr>
          <w:rFonts w:ascii="仿宋_GB2312" w:hAnsi="仿宋" w:eastAsia="仿宋_GB2312"/>
          <w:b/>
          <w:spacing w:val="10"/>
          <w:sz w:val="32"/>
          <w:szCs w:val="32"/>
          <w:highlight w:val="none"/>
        </w:rPr>
        <w:t>发生变更，更新后的机构及有关信息以中信银行信用卡中心官网最新公告为准</w:t>
      </w:r>
      <w:r>
        <w:rPr>
          <w:rFonts w:hint="eastAsia" w:ascii="仿宋_GB2312" w:hAnsi="仿宋" w:eastAsia="仿宋_GB2312"/>
          <w:b/>
          <w:spacing w:val="10"/>
          <w:sz w:val="32"/>
          <w:szCs w:val="32"/>
          <w:highlight w:val="none"/>
          <w:lang w:eastAsia="zh-CN"/>
        </w:rPr>
        <w:t>。</w:t>
      </w:r>
    </w:p>
    <w:p w14:paraId="6AC43C57">
      <w:pPr>
        <w:numPr>
          <w:ilvl w:val="255"/>
          <w:numId w:val="0"/>
        </w:numPr>
        <w:snapToGrid w:val="0"/>
        <w:spacing w:line="590" w:lineRule="atLeast"/>
        <w:ind w:firstLine="683" w:firstLineChars="200"/>
        <w:jc w:val="left"/>
        <w:rPr>
          <w:rFonts w:ascii="仿宋_GB2312" w:hAnsi="仿宋" w:eastAsia="仿宋_GB2312"/>
          <w:b/>
          <w:spacing w:val="10"/>
          <w:sz w:val="32"/>
          <w:szCs w:val="32"/>
        </w:rPr>
      </w:pPr>
      <w:r>
        <w:rPr>
          <w:rFonts w:ascii="仿宋_GB2312" w:hAnsi="仿宋" w:eastAsia="仿宋_GB2312"/>
          <w:b/>
          <w:spacing w:val="10"/>
          <w:sz w:val="32"/>
          <w:szCs w:val="32"/>
        </w:rPr>
        <w:t>涉及向</w:t>
      </w:r>
      <w:r>
        <w:rPr>
          <w:rFonts w:hint="eastAsia" w:ascii="仿宋_GB2312" w:hAnsi="仿宋" w:eastAsia="仿宋_GB2312"/>
          <w:b/>
          <w:spacing w:val="10"/>
          <w:sz w:val="32"/>
          <w:szCs w:val="32"/>
          <w:lang w:val="en-US" w:eastAsia="zh-CN"/>
        </w:rPr>
        <w:t>第三方</w:t>
      </w:r>
      <w:r>
        <w:rPr>
          <w:rFonts w:ascii="仿宋_GB2312" w:hAnsi="仿宋" w:eastAsia="仿宋_GB2312"/>
          <w:b/>
          <w:spacing w:val="10"/>
          <w:sz w:val="32"/>
          <w:szCs w:val="32"/>
        </w:rPr>
        <w:t>合作机构进行必要个人信息披露的，</w:t>
      </w:r>
      <w:r>
        <w:rPr>
          <w:rFonts w:hint="eastAsia" w:ascii="仿宋_GB2312" w:hAnsi="仿宋" w:eastAsia="仿宋_GB2312"/>
          <w:b/>
          <w:spacing w:val="10"/>
          <w:sz w:val="32"/>
          <w:szCs w:val="32"/>
        </w:rPr>
        <w:t>中信银行</w:t>
      </w:r>
      <w:r>
        <w:rPr>
          <w:rFonts w:ascii="仿宋_GB2312" w:hAnsi="仿宋" w:eastAsia="仿宋_GB2312"/>
          <w:b/>
          <w:spacing w:val="10"/>
          <w:sz w:val="32"/>
          <w:szCs w:val="32"/>
        </w:rPr>
        <w:t>已通过签署法律协议等方式</w:t>
      </w:r>
      <w:r>
        <w:rPr>
          <w:rFonts w:hint="eastAsia" w:ascii="仿宋_GB2312" w:hAnsi="仿宋" w:eastAsia="仿宋_GB2312"/>
          <w:b/>
          <w:spacing w:val="10"/>
          <w:sz w:val="32"/>
          <w:szCs w:val="32"/>
        </w:rPr>
        <w:t>，</w:t>
      </w:r>
      <w:r>
        <w:rPr>
          <w:rFonts w:ascii="仿宋_GB2312" w:hAnsi="仿宋" w:eastAsia="仿宋_GB2312"/>
          <w:b/>
          <w:spacing w:val="10"/>
          <w:sz w:val="32"/>
          <w:szCs w:val="32"/>
        </w:rPr>
        <w:t>要求</w:t>
      </w:r>
      <w:r>
        <w:rPr>
          <w:rFonts w:hint="eastAsia" w:ascii="仿宋_GB2312" w:hAnsi="仿宋" w:eastAsia="仿宋_GB2312"/>
          <w:b/>
          <w:spacing w:val="10"/>
          <w:sz w:val="32"/>
          <w:szCs w:val="32"/>
          <w:lang w:val="en-US" w:eastAsia="zh-CN"/>
        </w:rPr>
        <w:t>第三方</w:t>
      </w:r>
      <w:r>
        <w:rPr>
          <w:rFonts w:ascii="仿宋_GB2312" w:hAnsi="仿宋" w:eastAsia="仿宋_GB2312"/>
          <w:b/>
          <w:spacing w:val="10"/>
          <w:sz w:val="32"/>
          <w:szCs w:val="32"/>
        </w:rPr>
        <w:t>合作机构严格遵守</w:t>
      </w:r>
      <w:r>
        <w:rPr>
          <w:rFonts w:hint="eastAsia" w:ascii="仿宋_GB2312" w:hAnsi="仿宋" w:eastAsia="仿宋_GB2312"/>
          <w:b/>
          <w:spacing w:val="10"/>
          <w:sz w:val="32"/>
          <w:szCs w:val="32"/>
        </w:rPr>
        <w:t>法律</w:t>
      </w:r>
      <w:r>
        <w:rPr>
          <w:rFonts w:hint="eastAsia" w:ascii="仿宋_GB2312" w:hAnsi="仿宋" w:eastAsia="仿宋_GB2312"/>
          <w:b/>
          <w:spacing w:val="10"/>
          <w:sz w:val="32"/>
          <w:szCs w:val="32"/>
          <w:lang w:val="en-US" w:eastAsia="zh-CN"/>
        </w:rPr>
        <w:t>法规</w:t>
      </w:r>
      <w:r>
        <w:rPr>
          <w:rFonts w:hint="eastAsia" w:ascii="仿宋_GB2312" w:hAnsi="仿宋" w:eastAsia="仿宋_GB2312"/>
          <w:b/>
          <w:spacing w:val="10"/>
          <w:sz w:val="32"/>
          <w:szCs w:val="32"/>
        </w:rPr>
        <w:t>及</w:t>
      </w:r>
      <w:r>
        <w:rPr>
          <w:rFonts w:ascii="仿宋_GB2312" w:hAnsi="仿宋" w:eastAsia="仿宋_GB2312"/>
          <w:b/>
          <w:spacing w:val="10"/>
          <w:sz w:val="32"/>
          <w:szCs w:val="32"/>
        </w:rPr>
        <w:t>与中信银行之间的</w:t>
      </w:r>
      <w:r>
        <w:rPr>
          <w:rFonts w:hint="eastAsia" w:ascii="仿宋_GB2312" w:hAnsi="仿宋" w:eastAsia="仿宋_GB2312"/>
          <w:b/>
          <w:spacing w:val="10"/>
          <w:sz w:val="32"/>
          <w:szCs w:val="32"/>
          <w:lang w:val="en-US" w:eastAsia="zh-CN"/>
        </w:rPr>
        <w:t>关于个人</w:t>
      </w:r>
      <w:r>
        <w:rPr>
          <w:rFonts w:ascii="仿宋_GB2312" w:hAnsi="仿宋" w:eastAsia="仿宋_GB2312"/>
          <w:b/>
          <w:spacing w:val="10"/>
          <w:sz w:val="32"/>
          <w:szCs w:val="32"/>
        </w:rPr>
        <w:t>信息保护</w:t>
      </w:r>
      <w:r>
        <w:rPr>
          <w:rFonts w:hint="eastAsia" w:ascii="仿宋_GB2312" w:hAnsi="仿宋" w:eastAsia="仿宋_GB2312"/>
          <w:b/>
          <w:spacing w:val="10"/>
          <w:sz w:val="32"/>
          <w:szCs w:val="32"/>
          <w:lang w:eastAsia="zh-CN"/>
        </w:rPr>
        <w:t>、</w:t>
      </w:r>
      <w:r>
        <w:rPr>
          <w:rFonts w:ascii="仿宋_GB2312" w:hAnsi="仿宋" w:eastAsia="仿宋_GB2312"/>
          <w:b/>
          <w:spacing w:val="10"/>
          <w:sz w:val="32"/>
          <w:szCs w:val="32"/>
        </w:rPr>
        <w:t>保密</w:t>
      </w:r>
      <w:r>
        <w:rPr>
          <w:rFonts w:hint="eastAsia" w:ascii="仿宋_GB2312" w:hAnsi="仿宋" w:eastAsia="仿宋_GB2312"/>
          <w:b/>
          <w:spacing w:val="10"/>
          <w:sz w:val="32"/>
          <w:szCs w:val="32"/>
          <w:lang w:val="en-US" w:eastAsia="zh-CN"/>
        </w:rPr>
        <w:t>及</w:t>
      </w:r>
      <w:r>
        <w:rPr>
          <w:rFonts w:ascii="仿宋_GB2312" w:hAnsi="仿宋" w:eastAsia="仿宋_GB2312"/>
          <w:b/>
          <w:spacing w:val="10"/>
          <w:sz w:val="32"/>
          <w:szCs w:val="32"/>
        </w:rPr>
        <w:t>安全措施约定</w:t>
      </w:r>
      <w:r>
        <w:rPr>
          <w:rFonts w:hint="eastAsia" w:ascii="仿宋_GB2312" w:hAnsi="仿宋" w:eastAsia="仿宋_GB2312"/>
          <w:b/>
          <w:spacing w:val="10"/>
          <w:sz w:val="32"/>
          <w:szCs w:val="32"/>
          <w:lang w:eastAsia="zh-CN"/>
        </w:rPr>
        <w:t>，</w:t>
      </w:r>
      <w:r>
        <w:rPr>
          <w:rFonts w:hint="eastAsia" w:ascii="仿宋_GB2312" w:hAnsi="仿宋" w:eastAsia="仿宋_GB2312"/>
          <w:b/>
          <w:spacing w:val="10"/>
          <w:sz w:val="32"/>
          <w:szCs w:val="32"/>
          <w:lang w:val="en-US" w:eastAsia="zh-CN"/>
        </w:rPr>
        <w:t>并要求第三方合作</w:t>
      </w:r>
      <w:r>
        <w:rPr>
          <w:rFonts w:ascii="仿宋_GB2312" w:hAnsi="仿宋" w:eastAsia="仿宋_GB2312"/>
          <w:b/>
          <w:spacing w:val="10"/>
          <w:sz w:val="32"/>
          <w:szCs w:val="32"/>
        </w:rPr>
        <w:t>机构须在</w:t>
      </w:r>
      <w:r>
        <w:rPr>
          <w:rFonts w:hint="eastAsia" w:ascii="仿宋_GB2312" w:hAnsi="仿宋" w:eastAsia="仿宋_GB2312"/>
          <w:b/>
          <w:spacing w:val="10"/>
          <w:sz w:val="32"/>
          <w:szCs w:val="32"/>
          <w:lang w:val="en-US" w:eastAsia="zh-CN"/>
        </w:rPr>
        <w:t>法律法规及</w:t>
      </w:r>
      <w:r>
        <w:rPr>
          <w:rFonts w:ascii="仿宋_GB2312" w:hAnsi="仿宋" w:eastAsia="仿宋_GB2312"/>
          <w:b/>
          <w:spacing w:val="10"/>
          <w:sz w:val="32"/>
          <w:szCs w:val="32"/>
        </w:rPr>
        <w:t>协议</w:t>
      </w:r>
      <w:r>
        <w:rPr>
          <w:rFonts w:hint="eastAsia" w:ascii="仿宋_GB2312" w:hAnsi="仿宋" w:eastAsia="仿宋_GB2312"/>
          <w:b/>
          <w:spacing w:val="10"/>
          <w:sz w:val="32"/>
          <w:szCs w:val="32"/>
          <w:lang w:val="en-US" w:eastAsia="zh-CN"/>
        </w:rPr>
        <w:t>约定</w:t>
      </w:r>
      <w:r>
        <w:rPr>
          <w:rFonts w:ascii="仿宋_GB2312" w:hAnsi="仿宋" w:eastAsia="仿宋_GB2312"/>
          <w:b/>
          <w:spacing w:val="10"/>
          <w:sz w:val="32"/>
          <w:szCs w:val="32"/>
        </w:rPr>
        <w:t>下</w:t>
      </w:r>
      <w:r>
        <w:rPr>
          <w:rFonts w:hint="eastAsia" w:ascii="仿宋_GB2312" w:hAnsi="仿宋" w:eastAsia="仿宋_GB2312"/>
          <w:b/>
          <w:spacing w:val="10"/>
          <w:sz w:val="32"/>
          <w:szCs w:val="32"/>
          <w:lang w:val="en-US" w:eastAsia="zh-CN"/>
        </w:rPr>
        <w:t>在实现</w:t>
      </w:r>
      <w:r>
        <w:rPr>
          <w:rFonts w:ascii="仿宋_GB2312" w:hAnsi="仿宋" w:eastAsia="仿宋_GB2312"/>
          <w:b/>
          <w:spacing w:val="10"/>
          <w:sz w:val="32"/>
          <w:szCs w:val="32"/>
        </w:rPr>
        <w:t>业务</w:t>
      </w:r>
      <w:r>
        <w:rPr>
          <w:rFonts w:hint="eastAsia" w:ascii="仿宋_GB2312" w:hAnsi="仿宋" w:eastAsia="仿宋_GB2312"/>
          <w:b/>
          <w:spacing w:val="10"/>
          <w:sz w:val="32"/>
          <w:szCs w:val="32"/>
          <w:lang w:val="en-US" w:eastAsia="zh-CN"/>
        </w:rPr>
        <w:t>目的</w:t>
      </w:r>
      <w:r>
        <w:rPr>
          <w:rFonts w:ascii="仿宋_GB2312" w:hAnsi="仿宋" w:eastAsia="仿宋_GB2312"/>
          <w:b/>
          <w:spacing w:val="10"/>
          <w:sz w:val="32"/>
          <w:szCs w:val="32"/>
        </w:rPr>
        <w:t>最小范围内进行个人信息处理</w:t>
      </w:r>
      <w:r>
        <w:rPr>
          <w:rFonts w:hint="eastAsia" w:ascii="仿宋_GB2312" w:hAnsi="仿宋" w:eastAsia="仿宋_GB2312"/>
          <w:b/>
          <w:spacing w:val="10"/>
          <w:sz w:val="32"/>
          <w:szCs w:val="32"/>
        </w:rPr>
        <w:t>，且仅限于</w:t>
      </w:r>
      <w:r>
        <w:rPr>
          <w:rFonts w:ascii="仿宋_GB2312" w:hAnsi="仿宋" w:eastAsia="仿宋_GB2312"/>
          <w:b/>
          <w:spacing w:val="10"/>
          <w:sz w:val="32"/>
          <w:szCs w:val="32"/>
        </w:rPr>
        <w:t>授权目的而使用本人的个人信息、留存记录及向中信银行返回相关业务信息。针对</w:t>
      </w:r>
      <w:r>
        <w:rPr>
          <w:rFonts w:hint="eastAsia" w:ascii="仿宋_GB2312" w:hAnsi="仿宋" w:eastAsia="仿宋_GB2312"/>
          <w:b/>
          <w:spacing w:val="10"/>
          <w:sz w:val="32"/>
          <w:szCs w:val="32"/>
        </w:rPr>
        <w:t>向</w:t>
      </w:r>
      <w:r>
        <w:rPr>
          <w:rFonts w:hint="eastAsia" w:ascii="仿宋_GB2312" w:hAnsi="仿宋" w:eastAsia="仿宋_GB2312"/>
          <w:b/>
          <w:spacing w:val="10"/>
          <w:sz w:val="32"/>
          <w:szCs w:val="32"/>
          <w:lang w:val="en-US" w:eastAsia="zh-CN"/>
        </w:rPr>
        <w:t>第三方</w:t>
      </w:r>
      <w:r>
        <w:rPr>
          <w:rFonts w:hint="eastAsia" w:ascii="仿宋_GB2312" w:hAnsi="仿宋" w:eastAsia="仿宋_GB2312"/>
          <w:b/>
          <w:spacing w:val="10"/>
          <w:sz w:val="32"/>
          <w:szCs w:val="32"/>
        </w:rPr>
        <w:t>合作机构委托处理、共享</w:t>
      </w:r>
      <w:r>
        <w:rPr>
          <w:rFonts w:ascii="仿宋_GB2312" w:hAnsi="仿宋" w:eastAsia="仿宋_GB2312"/>
          <w:b/>
          <w:spacing w:val="10"/>
          <w:sz w:val="32"/>
          <w:szCs w:val="32"/>
        </w:rPr>
        <w:t>个人信息</w:t>
      </w:r>
      <w:r>
        <w:rPr>
          <w:rFonts w:hint="eastAsia" w:ascii="仿宋_GB2312" w:hAnsi="仿宋" w:eastAsia="仿宋_GB2312"/>
          <w:b/>
          <w:spacing w:val="10"/>
          <w:sz w:val="32"/>
          <w:szCs w:val="32"/>
        </w:rPr>
        <w:t>情形，</w:t>
      </w:r>
      <w:r>
        <w:rPr>
          <w:rFonts w:ascii="仿宋_GB2312" w:hAnsi="仿宋" w:eastAsia="仿宋_GB2312"/>
          <w:b/>
          <w:spacing w:val="10"/>
          <w:sz w:val="32"/>
          <w:szCs w:val="32"/>
        </w:rPr>
        <w:t>中信银行承诺</w:t>
      </w:r>
      <w:r>
        <w:rPr>
          <w:rFonts w:hint="eastAsia" w:ascii="仿宋_GB2312" w:hAnsi="仿宋" w:eastAsia="仿宋_GB2312"/>
          <w:b/>
          <w:spacing w:val="10"/>
          <w:sz w:val="32"/>
          <w:szCs w:val="32"/>
        </w:rPr>
        <w:t>将</w:t>
      </w:r>
      <w:r>
        <w:rPr>
          <w:rFonts w:ascii="仿宋_GB2312" w:hAnsi="仿宋" w:eastAsia="仿宋_GB2312"/>
          <w:b/>
          <w:spacing w:val="10"/>
          <w:sz w:val="32"/>
          <w:szCs w:val="32"/>
        </w:rPr>
        <w:t>对其个人信息处理活动进行监督</w:t>
      </w:r>
      <w:r>
        <w:rPr>
          <w:rFonts w:hint="eastAsia" w:ascii="仿宋_GB2312" w:hAnsi="仿宋" w:eastAsia="仿宋_GB2312"/>
          <w:b/>
          <w:spacing w:val="10"/>
          <w:sz w:val="32"/>
          <w:szCs w:val="32"/>
        </w:rPr>
        <w:t>，以</w:t>
      </w:r>
      <w:r>
        <w:rPr>
          <w:rFonts w:ascii="仿宋_GB2312" w:hAnsi="仿宋" w:eastAsia="仿宋_GB2312"/>
          <w:b/>
          <w:spacing w:val="10"/>
          <w:sz w:val="32"/>
          <w:szCs w:val="32"/>
        </w:rPr>
        <w:t>保障个人信息安全</w:t>
      </w:r>
      <w:r>
        <w:rPr>
          <w:rFonts w:hint="eastAsia" w:ascii="仿宋_GB2312" w:hAnsi="仿宋" w:eastAsia="仿宋_GB2312"/>
          <w:b/>
          <w:spacing w:val="10"/>
          <w:sz w:val="32"/>
          <w:szCs w:val="32"/>
        </w:rPr>
        <w:t>。</w:t>
      </w:r>
    </w:p>
    <w:p w14:paraId="40C51740">
      <w:pPr>
        <w:numPr>
          <w:ilvl w:val="255"/>
          <w:numId w:val="0"/>
        </w:numPr>
        <w:snapToGrid w:val="0"/>
        <w:spacing w:line="590" w:lineRule="atLeast"/>
        <w:ind w:firstLine="680" w:firstLineChars="200"/>
        <w:rPr>
          <w:rFonts w:ascii="仿宋_GB2312" w:hAnsi="仿宋" w:eastAsia="仿宋_GB2312"/>
          <w:bCs/>
          <w:spacing w:val="10"/>
          <w:sz w:val="32"/>
          <w:szCs w:val="32"/>
        </w:rPr>
      </w:pPr>
    </w:p>
    <w:p w14:paraId="7929B0C0">
      <w:pPr>
        <w:snapToGrid w:val="0"/>
        <w:spacing w:line="590" w:lineRule="atLeast"/>
        <w:ind w:firstLine="0" w:firstLineChars="0"/>
        <w:jc w:val="center"/>
        <w:rPr>
          <w:rFonts w:ascii="仿宋_GB2312" w:hAnsi="仿宋" w:eastAsia="仿宋_GB2312"/>
          <w:b/>
          <w:spacing w:val="10"/>
          <w:sz w:val="32"/>
          <w:szCs w:val="32"/>
        </w:rPr>
      </w:pPr>
      <w:r>
        <w:rPr>
          <w:rFonts w:hint="eastAsia" w:ascii="仿宋_GB2312" w:hAnsi="仿宋" w:eastAsia="仿宋_GB2312"/>
          <w:b/>
          <w:spacing w:val="10"/>
          <w:sz w:val="32"/>
          <w:szCs w:val="32"/>
        </w:rPr>
        <w:t>第五部分 其他约定</w:t>
      </w:r>
    </w:p>
    <w:p w14:paraId="3E76EBD6">
      <w:pPr>
        <w:snapToGrid w:val="0"/>
        <w:spacing w:line="590" w:lineRule="atLeast"/>
        <w:ind w:firstLine="680" w:firstLineChars="200"/>
        <w:rPr>
          <w:rFonts w:ascii="仿宋_GB2312" w:hAnsi="仿宋" w:eastAsia="仿宋_GB2312"/>
          <w:bCs/>
          <w:spacing w:val="10"/>
          <w:sz w:val="32"/>
          <w:szCs w:val="32"/>
        </w:rPr>
      </w:pPr>
    </w:p>
    <w:p w14:paraId="6D013B8A">
      <w:pPr>
        <w:numPr>
          <w:ilvl w:val="255"/>
          <w:numId w:val="0"/>
        </w:numPr>
        <w:snapToGrid w:val="0"/>
        <w:spacing w:line="590" w:lineRule="atLeast"/>
        <w:ind w:firstLine="680" w:firstLineChars="200"/>
        <w:rPr>
          <w:rFonts w:ascii="仿宋_GB2312" w:hAnsi="仿宋" w:eastAsia="仿宋_GB2312"/>
          <w:bCs/>
          <w:spacing w:val="10"/>
          <w:sz w:val="32"/>
          <w:szCs w:val="32"/>
        </w:rPr>
      </w:pPr>
      <w:r>
        <w:rPr>
          <w:rFonts w:hint="eastAsia" w:ascii="仿宋_GB2312" w:hAnsi="仿宋" w:eastAsia="仿宋_GB2312"/>
          <w:bCs/>
          <w:spacing w:val="10"/>
          <w:sz w:val="32"/>
          <w:szCs w:val="32"/>
        </w:rPr>
        <w:t>1.本人同意并授权中信银行根据法律法规和监管部门的要求和业务需要保留上述相关资料(包括影像资料)，保存期限为本授权书生效之日起至本人与中信银行业务关系终结之日另加</w:t>
      </w:r>
      <w:r>
        <w:rPr>
          <w:rFonts w:hint="eastAsia" w:ascii="仿宋_GB2312" w:hAnsi="仿宋" w:eastAsia="仿宋_GB2312"/>
          <w:bCs/>
          <w:spacing w:val="10"/>
          <w:sz w:val="32"/>
          <w:szCs w:val="32"/>
          <w:lang w:val="en-US" w:eastAsia="zh-CN"/>
        </w:rPr>
        <w:t>十</w:t>
      </w:r>
      <w:r>
        <w:rPr>
          <w:rFonts w:hint="eastAsia" w:ascii="仿宋_GB2312" w:hAnsi="仿宋" w:eastAsia="仿宋_GB2312"/>
          <w:bCs/>
          <w:spacing w:val="10"/>
          <w:sz w:val="32"/>
          <w:szCs w:val="32"/>
        </w:rPr>
        <w:t>年。法律、行政法规、</w:t>
      </w:r>
      <w:r>
        <w:rPr>
          <w:rFonts w:hint="eastAsia" w:ascii="仿宋_GB2312" w:hAnsi="仿宋" w:eastAsia="仿宋_GB2312"/>
          <w:bCs/>
          <w:spacing w:val="10"/>
          <w:sz w:val="32"/>
          <w:szCs w:val="32"/>
          <w:lang w:val="en-US" w:eastAsia="zh-CN"/>
        </w:rPr>
        <w:t>部门</w:t>
      </w:r>
      <w:r>
        <w:rPr>
          <w:rFonts w:hint="eastAsia" w:ascii="仿宋_GB2312" w:hAnsi="仿宋" w:eastAsia="仿宋_GB2312"/>
          <w:bCs/>
          <w:spacing w:val="10"/>
          <w:sz w:val="32"/>
          <w:szCs w:val="32"/>
        </w:rPr>
        <w:t>规章、</w:t>
      </w:r>
      <w:r>
        <w:rPr>
          <w:rFonts w:hint="eastAsia" w:ascii="仿宋_GB2312" w:hAnsi="仿宋" w:eastAsia="仿宋_GB2312"/>
          <w:bCs/>
          <w:spacing w:val="10"/>
          <w:sz w:val="32"/>
          <w:szCs w:val="32"/>
          <w:lang w:val="en-US" w:eastAsia="zh-CN"/>
        </w:rPr>
        <w:t>行业</w:t>
      </w:r>
      <w:r>
        <w:rPr>
          <w:rFonts w:hint="eastAsia" w:ascii="仿宋_GB2312" w:hAnsi="仿宋" w:eastAsia="仿宋_GB2312"/>
          <w:bCs/>
          <w:spacing w:val="10"/>
          <w:sz w:val="32"/>
          <w:szCs w:val="32"/>
        </w:rPr>
        <w:t>监管规范</w:t>
      </w:r>
      <w:r>
        <w:rPr>
          <w:rFonts w:hint="eastAsia" w:ascii="仿宋_GB2312" w:hAnsi="仿宋" w:eastAsia="仿宋_GB2312"/>
          <w:bCs/>
          <w:spacing w:val="10"/>
          <w:sz w:val="32"/>
          <w:szCs w:val="32"/>
          <w:lang w:val="en-US" w:eastAsia="zh-CN"/>
        </w:rPr>
        <w:t>文件</w:t>
      </w:r>
      <w:r>
        <w:rPr>
          <w:rFonts w:hint="eastAsia" w:ascii="仿宋_GB2312" w:hAnsi="仿宋" w:eastAsia="仿宋_GB2312"/>
          <w:bCs/>
          <w:spacing w:val="10"/>
          <w:sz w:val="32"/>
          <w:szCs w:val="32"/>
        </w:rPr>
        <w:t>对客户个人信</w:t>
      </w:r>
      <w:bookmarkStart w:id="0" w:name="_GoBack"/>
      <w:bookmarkEnd w:id="0"/>
      <w:r>
        <w:rPr>
          <w:rFonts w:hint="eastAsia" w:ascii="仿宋_GB2312" w:hAnsi="仿宋" w:eastAsia="仿宋_GB2312"/>
          <w:bCs/>
          <w:spacing w:val="10"/>
          <w:sz w:val="32"/>
          <w:szCs w:val="32"/>
        </w:rPr>
        <w:t>息资料有更长保存期限要求的，遵守其规定。</w:t>
      </w:r>
    </w:p>
    <w:p w14:paraId="2FF742AA">
      <w:pPr>
        <w:snapToGrid w:val="0"/>
        <w:spacing w:line="590" w:lineRule="atLeast"/>
        <w:ind w:firstLine="680" w:firstLineChars="200"/>
        <w:rPr>
          <w:rFonts w:ascii="仿宋_GB2312" w:hAnsi="仿宋" w:eastAsia="仿宋_GB2312"/>
          <w:b/>
          <w:spacing w:val="10"/>
          <w:sz w:val="32"/>
          <w:szCs w:val="32"/>
        </w:rPr>
      </w:pPr>
      <w:r>
        <w:rPr>
          <w:rFonts w:hint="eastAsia" w:ascii="仿宋_GB2312" w:hAnsi="仿宋" w:eastAsia="仿宋_GB2312"/>
          <w:bCs/>
          <w:spacing w:val="10"/>
          <w:sz w:val="32"/>
          <w:szCs w:val="32"/>
        </w:rPr>
        <w:t>2.</w:t>
      </w:r>
      <w:r>
        <w:rPr>
          <w:rFonts w:hint="eastAsia" w:ascii="仿宋_GB2312" w:hAnsi="仿宋" w:eastAsia="仿宋_GB2312"/>
          <w:b/>
          <w:spacing w:val="10"/>
          <w:sz w:val="32"/>
          <w:szCs w:val="32"/>
        </w:rPr>
        <w:t>本人已知悉中信银行在向金融信用信息基础数据库报送本人不良信息之前，会通过短信、邮件、微信、“动卡空间”APP等方式（中信银行将根据实际业务情况选择一种或多种方式）告知本人，但依照法律、行政法规规定公开的不良信息除外。本人保证在中信银行留存的本人上述联系信息真实有效，如有关信息发生变更，将及时告知中信银行更新。</w:t>
      </w:r>
      <w:r>
        <w:rPr>
          <w:rFonts w:hint="eastAsia" w:ascii="仿宋_GB2312" w:hAnsi="仿宋" w:eastAsia="仿宋_GB2312"/>
          <w:b/>
          <w:spacing w:val="10"/>
          <w:sz w:val="32"/>
          <w:szCs w:val="32"/>
          <w:lang w:val="en-US" w:eastAsia="zh-CN"/>
        </w:rPr>
        <w:t>因本人未及时告知，导致本人未能收到信用卡相关事宜（如欠款信息、征信情况等），因此产生的不良后果均由本人承担。</w:t>
      </w:r>
    </w:p>
    <w:p w14:paraId="7A50D449">
      <w:pPr>
        <w:snapToGrid w:val="0"/>
        <w:spacing w:line="590" w:lineRule="atLeast"/>
        <w:ind w:firstLine="680" w:firstLineChars="200"/>
        <w:rPr>
          <w:rFonts w:ascii="仿宋_GB2312" w:hAnsi="仿宋" w:eastAsia="仿宋_GB2312"/>
          <w:bCs/>
          <w:spacing w:val="10"/>
          <w:sz w:val="32"/>
          <w:szCs w:val="32"/>
        </w:rPr>
      </w:pPr>
      <w:r>
        <w:rPr>
          <w:rFonts w:hint="eastAsia" w:ascii="仿宋_GB2312" w:hAnsi="仿宋" w:eastAsia="仿宋_GB2312"/>
          <w:bCs/>
          <w:spacing w:val="10"/>
          <w:sz w:val="32"/>
          <w:szCs w:val="32"/>
        </w:rPr>
        <w:t>3.本人已知悉中信银行公布的相关隐私保密条款,了解中信银行会按照国家信息系统安全保护相关要求，进行安全管理，维护本人的个人信息安全，并知悉本人在个人信息处理活动中还可向中信银行行使法律所赋予本人对个人信息的知情权、决定权，有权限制或者拒绝他人对其个人信息进行处理；有权向中信银行查阅、复制其个人信息；法律、行政法规另有规定的除外。</w:t>
      </w:r>
    </w:p>
    <w:p w14:paraId="7F0D09FE">
      <w:pPr>
        <w:snapToGrid w:val="0"/>
        <w:spacing w:line="590" w:lineRule="atLeast"/>
        <w:ind w:firstLine="680" w:firstLineChars="200"/>
        <w:rPr>
          <w:rFonts w:ascii="仿宋_GB2312" w:hAnsi="仿宋" w:eastAsia="仿宋_GB2312"/>
          <w:bCs/>
          <w:spacing w:val="10"/>
          <w:sz w:val="32"/>
          <w:szCs w:val="32"/>
        </w:rPr>
      </w:pPr>
      <w:r>
        <w:rPr>
          <w:rFonts w:hint="eastAsia" w:ascii="仿宋_GB2312" w:hAnsi="仿宋" w:eastAsia="仿宋_GB2312"/>
          <w:bCs/>
          <w:spacing w:val="10"/>
          <w:sz w:val="32"/>
          <w:szCs w:val="32"/>
        </w:rPr>
        <w:t>4.本授权书为纸质的，经本人签字后生效；本授权书为电子形式的，经本人在中信银行相关界面上通过勾选或其他方式确认后生效，上述签署方式均对本人具有法律约束力。</w:t>
      </w:r>
    </w:p>
    <w:p w14:paraId="0A0CDB77">
      <w:pPr>
        <w:snapToGrid w:val="0"/>
        <w:spacing w:line="590" w:lineRule="atLeast"/>
        <w:ind w:firstLine="680" w:firstLineChars="200"/>
        <w:rPr>
          <w:rFonts w:ascii="仿宋_GB2312" w:hAnsi="仿宋" w:eastAsia="仿宋_GB2312"/>
          <w:bCs/>
          <w:spacing w:val="10"/>
          <w:sz w:val="32"/>
          <w:szCs w:val="32"/>
        </w:rPr>
      </w:pPr>
      <w:r>
        <w:rPr>
          <w:rFonts w:hint="eastAsia" w:ascii="仿宋_GB2312" w:hAnsi="仿宋" w:eastAsia="仿宋_GB2312"/>
          <w:bCs/>
          <w:spacing w:val="10"/>
          <w:sz w:val="32"/>
          <w:szCs w:val="32"/>
        </w:rPr>
        <w:t>5.本人同意并授权中信银行根据《电子认证服务管理办法》通过系统对接，将本人的个人信息（姓名、证件类型、证件号码）提供给电子认证服务提供者，进行电子认证，以保证本授权的有效性及其内容不被篡改。</w:t>
      </w:r>
    </w:p>
    <w:p w14:paraId="591FC3B8">
      <w:pPr>
        <w:snapToGrid w:val="0"/>
        <w:spacing w:line="590" w:lineRule="atLeast"/>
        <w:ind w:firstLine="680" w:firstLineChars="200"/>
        <w:rPr>
          <w:rFonts w:ascii="仿宋_GB2312" w:hAnsi="仿宋" w:eastAsia="仿宋_GB2312"/>
          <w:bCs/>
          <w:spacing w:val="10"/>
          <w:sz w:val="32"/>
          <w:szCs w:val="32"/>
        </w:rPr>
      </w:pPr>
      <w:r>
        <w:rPr>
          <w:rFonts w:hint="eastAsia" w:ascii="仿宋_GB2312" w:hAnsi="仿宋" w:eastAsia="仿宋_GB2312"/>
          <w:bCs/>
          <w:spacing w:val="10"/>
          <w:sz w:val="32"/>
          <w:szCs w:val="32"/>
        </w:rPr>
        <w:t>6.中信银行将提前公告或通知本人本授权书的修改。中信银行有权根据实际业务情况选择以下一种或多种方式予以通知，具体可供选择的通知方式包括但不限于网站公告、营业网点公告、对账单告知、电子邮件告知、动卡空间告知、短信通知或电话通知等。该等变更自公告或通知中载明的生效日期起开始生效，本人有权在生效日期前选择是否同意该等变更。如本人不接受该等变更，本人将在公告或通知中载明的生效日期前停止使用信用卡，并按照规定办理销户手续，否则视为本人同意该等变更，变更后的内容对本人具有法律约束力。</w:t>
      </w:r>
    </w:p>
    <w:p w14:paraId="133DB524">
      <w:pPr>
        <w:snapToGrid w:val="0"/>
        <w:spacing w:line="590" w:lineRule="atLeast"/>
        <w:ind w:firstLine="680" w:firstLineChars="200"/>
      </w:pPr>
      <w:r>
        <w:rPr>
          <w:rFonts w:hint="eastAsia" w:ascii="仿宋_GB2312" w:hAnsi="仿宋" w:eastAsia="仿宋_GB2312"/>
          <w:bCs/>
          <w:spacing w:val="10"/>
          <w:sz w:val="32"/>
          <w:szCs w:val="32"/>
        </w:rPr>
        <w:t>7.本人知悉：如对本授权事项存在任何疑问，或任何相关的投诉、意见，可通过电话4008895558进行咨询或反映。</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F630A">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A8203">
                          <w:pPr>
                            <w:pStyle w:val="3"/>
                            <w:rPr>
                              <w:rFonts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F5A8203">
                    <w:pPr>
                      <w:pStyle w:val="3"/>
                      <w:rPr>
                        <w:rFonts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71DC4"/>
    <w:multiLevelType w:val="singleLevel"/>
    <w:tmpl w:val="84A71DC4"/>
    <w:lvl w:ilvl="0" w:tentative="0">
      <w:start w:val="2"/>
      <w:numFmt w:val="decimal"/>
      <w:suff w:val="nothing"/>
      <w:lvlText w:val="%1）"/>
      <w:lvlJc w:val="left"/>
    </w:lvl>
  </w:abstractNum>
  <w:abstractNum w:abstractNumId="1">
    <w:nsid w:val="37D540AD"/>
    <w:multiLevelType w:val="singleLevel"/>
    <w:tmpl w:val="37D540A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3E91"/>
    <w:rsid w:val="000777FB"/>
    <w:rsid w:val="000F7574"/>
    <w:rsid w:val="00105A51"/>
    <w:rsid w:val="00172A27"/>
    <w:rsid w:val="001D3C4D"/>
    <w:rsid w:val="001E4F59"/>
    <w:rsid w:val="00237F7D"/>
    <w:rsid w:val="00251D9F"/>
    <w:rsid w:val="00255282"/>
    <w:rsid w:val="00265EC3"/>
    <w:rsid w:val="00266950"/>
    <w:rsid w:val="00297266"/>
    <w:rsid w:val="002B0325"/>
    <w:rsid w:val="002B7AF9"/>
    <w:rsid w:val="002F5E98"/>
    <w:rsid w:val="00381E32"/>
    <w:rsid w:val="0041621D"/>
    <w:rsid w:val="00441FA0"/>
    <w:rsid w:val="004E5A08"/>
    <w:rsid w:val="005069B6"/>
    <w:rsid w:val="005A2B14"/>
    <w:rsid w:val="006021C7"/>
    <w:rsid w:val="006531DB"/>
    <w:rsid w:val="006D4C51"/>
    <w:rsid w:val="007150BC"/>
    <w:rsid w:val="0078743F"/>
    <w:rsid w:val="00903A58"/>
    <w:rsid w:val="0092374E"/>
    <w:rsid w:val="0097341F"/>
    <w:rsid w:val="00986780"/>
    <w:rsid w:val="009A26DE"/>
    <w:rsid w:val="009C2516"/>
    <w:rsid w:val="009D0D02"/>
    <w:rsid w:val="00A06F8D"/>
    <w:rsid w:val="00A51801"/>
    <w:rsid w:val="00AB5478"/>
    <w:rsid w:val="00AE2C7A"/>
    <w:rsid w:val="00B31E07"/>
    <w:rsid w:val="00BC3BEA"/>
    <w:rsid w:val="00BF5F99"/>
    <w:rsid w:val="00C42A3A"/>
    <w:rsid w:val="00C8606D"/>
    <w:rsid w:val="00CB7D8E"/>
    <w:rsid w:val="00D21BFA"/>
    <w:rsid w:val="00D22B99"/>
    <w:rsid w:val="00D8339A"/>
    <w:rsid w:val="00DC47A6"/>
    <w:rsid w:val="00E21677"/>
    <w:rsid w:val="00E259F8"/>
    <w:rsid w:val="00E865C2"/>
    <w:rsid w:val="00EA0FF2"/>
    <w:rsid w:val="00ED7F47"/>
    <w:rsid w:val="00EF59E6"/>
    <w:rsid w:val="00F033F2"/>
    <w:rsid w:val="00F84A07"/>
    <w:rsid w:val="02152026"/>
    <w:rsid w:val="02C46319"/>
    <w:rsid w:val="03294721"/>
    <w:rsid w:val="03AD2841"/>
    <w:rsid w:val="0460499E"/>
    <w:rsid w:val="05087E50"/>
    <w:rsid w:val="0562352B"/>
    <w:rsid w:val="05D83AAD"/>
    <w:rsid w:val="063F594E"/>
    <w:rsid w:val="06556B84"/>
    <w:rsid w:val="06D37963"/>
    <w:rsid w:val="08CD2910"/>
    <w:rsid w:val="095D32ED"/>
    <w:rsid w:val="09BC1108"/>
    <w:rsid w:val="0AD05E36"/>
    <w:rsid w:val="0B2D6095"/>
    <w:rsid w:val="0B426986"/>
    <w:rsid w:val="0B544F49"/>
    <w:rsid w:val="0B6A0933"/>
    <w:rsid w:val="0BF87CFF"/>
    <w:rsid w:val="0CB06B5C"/>
    <w:rsid w:val="0CC4089F"/>
    <w:rsid w:val="0D473458"/>
    <w:rsid w:val="0D6536F8"/>
    <w:rsid w:val="0D874BFB"/>
    <w:rsid w:val="0DF566F0"/>
    <w:rsid w:val="0EC47347"/>
    <w:rsid w:val="0F053D4C"/>
    <w:rsid w:val="10A100D7"/>
    <w:rsid w:val="10F8349E"/>
    <w:rsid w:val="11D13826"/>
    <w:rsid w:val="11DC67DA"/>
    <w:rsid w:val="12D65742"/>
    <w:rsid w:val="12DC1A79"/>
    <w:rsid w:val="135D122D"/>
    <w:rsid w:val="142E39D1"/>
    <w:rsid w:val="145A1E53"/>
    <w:rsid w:val="148324E6"/>
    <w:rsid w:val="14BA14AE"/>
    <w:rsid w:val="152C14A1"/>
    <w:rsid w:val="16706DA6"/>
    <w:rsid w:val="168417D1"/>
    <w:rsid w:val="16B75262"/>
    <w:rsid w:val="17D368C5"/>
    <w:rsid w:val="18161077"/>
    <w:rsid w:val="18CC4930"/>
    <w:rsid w:val="194D237F"/>
    <w:rsid w:val="1982251A"/>
    <w:rsid w:val="1AF0730C"/>
    <w:rsid w:val="1B0127D3"/>
    <w:rsid w:val="1B28721C"/>
    <w:rsid w:val="1B5F7519"/>
    <w:rsid w:val="1B7D0232"/>
    <w:rsid w:val="1B9042BB"/>
    <w:rsid w:val="1BB66519"/>
    <w:rsid w:val="1BE73258"/>
    <w:rsid w:val="1C8E5869"/>
    <w:rsid w:val="1C950F2F"/>
    <w:rsid w:val="1CF44E25"/>
    <w:rsid w:val="1D09150E"/>
    <w:rsid w:val="1D722CEE"/>
    <w:rsid w:val="1E5700CB"/>
    <w:rsid w:val="1F0609A5"/>
    <w:rsid w:val="1F4C5594"/>
    <w:rsid w:val="1F5D3AA9"/>
    <w:rsid w:val="20713A86"/>
    <w:rsid w:val="21BE120B"/>
    <w:rsid w:val="21C524F2"/>
    <w:rsid w:val="222F34EB"/>
    <w:rsid w:val="23903528"/>
    <w:rsid w:val="249C28E1"/>
    <w:rsid w:val="25700CF6"/>
    <w:rsid w:val="25A10D1E"/>
    <w:rsid w:val="266A0533"/>
    <w:rsid w:val="269A2E3D"/>
    <w:rsid w:val="2738714E"/>
    <w:rsid w:val="28421CD9"/>
    <w:rsid w:val="29C7779A"/>
    <w:rsid w:val="2A870AD2"/>
    <w:rsid w:val="2AA2341D"/>
    <w:rsid w:val="2B34451A"/>
    <w:rsid w:val="2BD04CA9"/>
    <w:rsid w:val="2C2359AA"/>
    <w:rsid w:val="2C7D71A6"/>
    <w:rsid w:val="2D0211E6"/>
    <w:rsid w:val="2F320D8F"/>
    <w:rsid w:val="31420EF7"/>
    <w:rsid w:val="31746C4C"/>
    <w:rsid w:val="31D93968"/>
    <w:rsid w:val="31F246A3"/>
    <w:rsid w:val="322E23B2"/>
    <w:rsid w:val="332F3534"/>
    <w:rsid w:val="340F1379"/>
    <w:rsid w:val="34334AD3"/>
    <w:rsid w:val="343402B4"/>
    <w:rsid w:val="3436524D"/>
    <w:rsid w:val="34433534"/>
    <w:rsid w:val="346058B6"/>
    <w:rsid w:val="34790044"/>
    <w:rsid w:val="34EB3EBC"/>
    <w:rsid w:val="358021CC"/>
    <w:rsid w:val="35C539E8"/>
    <w:rsid w:val="36167FF9"/>
    <w:rsid w:val="36360FF9"/>
    <w:rsid w:val="36624E26"/>
    <w:rsid w:val="376127EE"/>
    <w:rsid w:val="37DD424A"/>
    <w:rsid w:val="39710A5C"/>
    <w:rsid w:val="39F27A75"/>
    <w:rsid w:val="3C8F4859"/>
    <w:rsid w:val="3C955BB2"/>
    <w:rsid w:val="3CAA1B2E"/>
    <w:rsid w:val="3CBF7FE5"/>
    <w:rsid w:val="3D7B6E77"/>
    <w:rsid w:val="3DB6588A"/>
    <w:rsid w:val="3E5E64D4"/>
    <w:rsid w:val="3F6A5E19"/>
    <w:rsid w:val="3FCE158F"/>
    <w:rsid w:val="401638A9"/>
    <w:rsid w:val="40C01110"/>
    <w:rsid w:val="40EC510F"/>
    <w:rsid w:val="422824E8"/>
    <w:rsid w:val="42D60BED"/>
    <w:rsid w:val="436939CA"/>
    <w:rsid w:val="439E3E06"/>
    <w:rsid w:val="44DE3E0A"/>
    <w:rsid w:val="45674F69"/>
    <w:rsid w:val="45FF439A"/>
    <w:rsid w:val="46936A04"/>
    <w:rsid w:val="46C26EEE"/>
    <w:rsid w:val="46CF32C3"/>
    <w:rsid w:val="47192252"/>
    <w:rsid w:val="476E60B5"/>
    <w:rsid w:val="48777B4E"/>
    <w:rsid w:val="48A315B8"/>
    <w:rsid w:val="4A0B4FB2"/>
    <w:rsid w:val="4ABB644E"/>
    <w:rsid w:val="4B9F1C20"/>
    <w:rsid w:val="4C8A67F6"/>
    <w:rsid w:val="4CDA7BBF"/>
    <w:rsid w:val="4CE442CF"/>
    <w:rsid w:val="4DA873FE"/>
    <w:rsid w:val="4E1B63C8"/>
    <w:rsid w:val="4E3D7140"/>
    <w:rsid w:val="4E9D078F"/>
    <w:rsid w:val="4F020201"/>
    <w:rsid w:val="4F960AB4"/>
    <w:rsid w:val="4FDE7024"/>
    <w:rsid w:val="5044344B"/>
    <w:rsid w:val="51031DB1"/>
    <w:rsid w:val="510459B1"/>
    <w:rsid w:val="512D4E38"/>
    <w:rsid w:val="520E450D"/>
    <w:rsid w:val="52346FC6"/>
    <w:rsid w:val="526B3F2A"/>
    <w:rsid w:val="52E12939"/>
    <w:rsid w:val="52FB3B12"/>
    <w:rsid w:val="53877749"/>
    <w:rsid w:val="545952F2"/>
    <w:rsid w:val="5472097E"/>
    <w:rsid w:val="54A4068D"/>
    <w:rsid w:val="54DB151C"/>
    <w:rsid w:val="554646CD"/>
    <w:rsid w:val="56581EE2"/>
    <w:rsid w:val="567A07EF"/>
    <w:rsid w:val="56BF0D98"/>
    <w:rsid w:val="582C5173"/>
    <w:rsid w:val="59317A2A"/>
    <w:rsid w:val="593815EC"/>
    <w:rsid w:val="59F85B44"/>
    <w:rsid w:val="5A0B0997"/>
    <w:rsid w:val="5A100B24"/>
    <w:rsid w:val="5AE40E67"/>
    <w:rsid w:val="5BE84B9D"/>
    <w:rsid w:val="5C0C4088"/>
    <w:rsid w:val="5F7A5E5D"/>
    <w:rsid w:val="5F804CBD"/>
    <w:rsid w:val="5FF326C5"/>
    <w:rsid w:val="60730FCA"/>
    <w:rsid w:val="609D7221"/>
    <w:rsid w:val="60B349C5"/>
    <w:rsid w:val="60EF1202"/>
    <w:rsid w:val="61E24A24"/>
    <w:rsid w:val="61E752B9"/>
    <w:rsid w:val="633214B4"/>
    <w:rsid w:val="64655D3A"/>
    <w:rsid w:val="65343B16"/>
    <w:rsid w:val="65383F7B"/>
    <w:rsid w:val="65D649A4"/>
    <w:rsid w:val="665F0974"/>
    <w:rsid w:val="679A4FA3"/>
    <w:rsid w:val="6853262B"/>
    <w:rsid w:val="68D4413E"/>
    <w:rsid w:val="6A5C2B8F"/>
    <w:rsid w:val="6AC26009"/>
    <w:rsid w:val="6AC351ED"/>
    <w:rsid w:val="6ADF09DD"/>
    <w:rsid w:val="6B5271EC"/>
    <w:rsid w:val="6B8D2AE4"/>
    <w:rsid w:val="6BE56B24"/>
    <w:rsid w:val="6D05706A"/>
    <w:rsid w:val="6D097E1D"/>
    <w:rsid w:val="6D6A2812"/>
    <w:rsid w:val="6DAF0D17"/>
    <w:rsid w:val="6DEA4D69"/>
    <w:rsid w:val="6F974460"/>
    <w:rsid w:val="6FE075B7"/>
    <w:rsid w:val="705563EE"/>
    <w:rsid w:val="70F73101"/>
    <w:rsid w:val="710643DF"/>
    <w:rsid w:val="71706930"/>
    <w:rsid w:val="719402E3"/>
    <w:rsid w:val="72B97FD0"/>
    <w:rsid w:val="730C0C59"/>
    <w:rsid w:val="738E71A4"/>
    <w:rsid w:val="74705D32"/>
    <w:rsid w:val="74982ED9"/>
    <w:rsid w:val="75901DEC"/>
    <w:rsid w:val="76231E01"/>
    <w:rsid w:val="76573DB4"/>
    <w:rsid w:val="769A7043"/>
    <w:rsid w:val="76E10A4E"/>
    <w:rsid w:val="782B05BC"/>
    <w:rsid w:val="788778CC"/>
    <w:rsid w:val="798B71A0"/>
    <w:rsid w:val="79F41FC7"/>
    <w:rsid w:val="7AA75BA4"/>
    <w:rsid w:val="7AD61DEE"/>
    <w:rsid w:val="7AFD02D5"/>
    <w:rsid w:val="7B4E2DB0"/>
    <w:rsid w:val="7B6A7E6E"/>
    <w:rsid w:val="7B9F7336"/>
    <w:rsid w:val="7BFD4824"/>
    <w:rsid w:val="7CE72985"/>
    <w:rsid w:val="7E024A10"/>
    <w:rsid w:val="7E3317F1"/>
    <w:rsid w:val="7E7904C0"/>
    <w:rsid w:val="7ED82789"/>
    <w:rsid w:val="7FAD0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paragraph" w:styleId="6">
    <w:name w:val="annotation subject"/>
    <w:basedOn w:val="2"/>
    <w:next w:val="2"/>
    <w:link w:val="16"/>
    <w:qFormat/>
    <w:uiPriority w:val="0"/>
    <w:rPr>
      <w:b/>
      <w:bCs/>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styleId="11">
    <w:name w:val="annotation reference"/>
    <w:basedOn w:val="8"/>
    <w:qFormat/>
    <w:uiPriority w:val="0"/>
    <w:rPr>
      <w:sz w:val="21"/>
      <w:szCs w:val="21"/>
    </w:rPr>
  </w:style>
  <w:style w:type="character" w:customStyle="1" w:styleId="12">
    <w:name w:val="font81"/>
    <w:basedOn w:val="8"/>
    <w:qFormat/>
    <w:uiPriority w:val="0"/>
    <w:rPr>
      <w:rFonts w:hint="eastAsia" w:ascii="微软雅黑" w:hAnsi="微软雅黑" w:eastAsia="微软雅黑" w:cs="微软雅黑"/>
      <w:b/>
      <w:color w:val="FF0000"/>
      <w:sz w:val="22"/>
      <w:szCs w:val="22"/>
      <w:u w:val="none"/>
    </w:rPr>
  </w:style>
  <w:style w:type="paragraph" w:customStyle="1" w:styleId="13">
    <w:name w:val="Default"/>
    <w:unhideWhenUsed/>
    <w:qFormat/>
    <w:uiPriority w:val="99"/>
    <w:pPr>
      <w:widowControl w:val="0"/>
      <w:autoSpaceDE w:val="0"/>
      <w:autoSpaceDN w:val="0"/>
      <w:adjustRightInd w:val="0"/>
    </w:pPr>
    <w:rPr>
      <w:rFonts w:hint="eastAsia" w:ascii="黑体" w:hAnsi="黑体" w:eastAsia="黑体" w:cs="Times New Roman"/>
      <w:color w:val="000000"/>
      <w:sz w:val="24"/>
      <w:szCs w:val="24"/>
      <w:lang w:val="en-US" w:eastAsia="zh-CN" w:bidi="ar-SA"/>
    </w:rPr>
  </w:style>
  <w:style w:type="paragraph" w:customStyle="1" w:styleId="1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5">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6"/>
    <w:qFormat/>
    <w:uiPriority w:val="0"/>
    <w:rPr>
      <w:rFonts w:asciiTheme="minorHAnsi" w:hAnsiTheme="minorHAnsi" w:eastAsiaTheme="minorEastAsia" w:cstheme="minorBidi"/>
      <w:b/>
      <w:bCs/>
      <w:kern w:val="2"/>
      <w:sz w:val="21"/>
      <w:szCs w:val="24"/>
    </w:rPr>
  </w:style>
  <w:style w:type="paragraph" w:customStyle="1" w:styleId="17">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8">
    <w:name w:val="正文文本1"/>
    <w:basedOn w:val="1"/>
    <w:qFormat/>
    <w:uiPriority w:val="0"/>
    <w:pPr>
      <w:spacing w:line="470" w:lineRule="auto"/>
      <w:ind w:firstLine="400"/>
    </w:pPr>
    <w:rPr>
      <w:rFonts w:ascii="宋体" w:hAnsi="宋体" w:eastAsia="宋体" w:cs="宋体"/>
      <w:b/>
      <w:bCs/>
      <w:sz w:val="28"/>
      <w:szCs w:val="28"/>
    </w:rPr>
  </w:style>
  <w:style w:type="paragraph" w:customStyle="1" w:styleId="19">
    <w:name w:val="修订3"/>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1073</Words>
  <Characters>6122</Characters>
  <Lines>51</Lines>
  <Paragraphs>14</Paragraphs>
  <TotalTime>105</TotalTime>
  <ScaleCrop>false</ScaleCrop>
  <LinksUpToDate>false</LinksUpToDate>
  <CharactersWithSpaces>7181</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2024-03-28T09:15:00Z</dcterms:created>
  <dc:creator>liufan1_kzx</dc:creator>
  <cp:lastModifiedBy>liufan1_kzx</cp:lastModifiedBy>
  <cp:lastPrinted>2024-04-07T08:20:00Z</cp:lastPrinted>
  <dcterms:modified xsi:type="dcterms:W3CDTF">2026-03-30T06:47:57Z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ICV">
    <vt:lpwstr>761130CC47844E1C97402BFAF2146BEC_13</vt:lpwstr>
  </property>
</Properties>
</file>