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pPr>
      <w:r>
        <w:rPr>
          <w:rFonts w:hint="eastAsia" w:ascii="宋体" w:hAnsi="宋体" w:cs="宋体"/>
          <w:sz w:val="20"/>
          <w:szCs w:val="20"/>
        </w:rPr>
        <w:t>附件【四】</w:t>
      </w:r>
      <w:bookmarkStart w:id="0" w:name="_GoBack"/>
      <w:r>
        <w:rPr>
          <w:rFonts w:hint="eastAsia" w:ascii="宋体" w:hAnsi="宋体" w:cs="宋体"/>
          <w:sz w:val="20"/>
          <w:szCs w:val="20"/>
        </w:rPr>
        <w:t>重疾绿通的疾病列表</w:t>
      </w:r>
      <w:bookmarkEnd w:id="0"/>
    </w:p>
    <w:p>
      <w:pPr>
        <w:jc w:val="left"/>
        <w:rPr>
          <w:rStyle w:val="5"/>
          <w:bCs/>
          <w:color w:val="666666"/>
          <w:sz w:val="20"/>
          <w:szCs w:val="20"/>
        </w:rPr>
      </w:pPr>
      <w:r>
        <w:rPr>
          <w:rFonts w:hint="eastAsia"/>
          <w:bCs/>
          <w:sz w:val="20"/>
          <w:szCs w:val="20"/>
        </w:rPr>
        <w:t>附：疾病列表</w:t>
      </w:r>
    </w:p>
    <w:tbl>
      <w:tblPr>
        <w:tblStyle w:val="3"/>
        <w:tblW w:w="0" w:type="auto"/>
        <w:tblInd w:w="0" w:type="dxa"/>
        <w:tblLayout w:type="fixed"/>
        <w:tblCellMar>
          <w:top w:w="0" w:type="dxa"/>
          <w:left w:w="108" w:type="dxa"/>
          <w:bottom w:w="0" w:type="dxa"/>
          <w:right w:w="108" w:type="dxa"/>
        </w:tblCellMar>
      </w:tblPr>
      <w:tblGrid>
        <w:gridCol w:w="867"/>
        <w:gridCol w:w="55"/>
        <w:gridCol w:w="3155"/>
        <w:gridCol w:w="284"/>
        <w:gridCol w:w="510"/>
        <w:gridCol w:w="3759"/>
        <w:gridCol w:w="93"/>
      </w:tblGrid>
      <w:tr>
        <w:tblPrEx>
          <w:tblCellMar>
            <w:top w:w="0" w:type="dxa"/>
            <w:left w:w="108" w:type="dxa"/>
            <w:bottom w:w="0" w:type="dxa"/>
            <w:right w:w="108" w:type="dxa"/>
          </w:tblCellMar>
        </w:tblPrEx>
        <w:trPr>
          <w:trHeight w:val="450"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1</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肺癌</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31</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十二指肠癌</w:t>
            </w:r>
          </w:p>
        </w:tc>
      </w:tr>
      <w:tr>
        <w:tblPrEx>
          <w:tblCellMar>
            <w:top w:w="0" w:type="dxa"/>
            <w:left w:w="108" w:type="dxa"/>
            <w:bottom w:w="0" w:type="dxa"/>
            <w:right w:w="108" w:type="dxa"/>
          </w:tblCellMar>
        </w:tblPrEx>
        <w:trPr>
          <w:trHeight w:val="435"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2</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胃癌</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32</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子宫内膜癌</w:t>
            </w:r>
          </w:p>
        </w:tc>
      </w:tr>
      <w:tr>
        <w:tblPrEx>
          <w:tblCellMar>
            <w:top w:w="0" w:type="dxa"/>
            <w:left w:w="108" w:type="dxa"/>
            <w:bottom w:w="0" w:type="dxa"/>
            <w:right w:w="108" w:type="dxa"/>
          </w:tblCellMar>
        </w:tblPrEx>
        <w:trPr>
          <w:trHeight w:val="375"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肝癌</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33</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滤泡癌</w:t>
            </w:r>
          </w:p>
        </w:tc>
      </w:tr>
      <w:tr>
        <w:tblPrEx>
          <w:tblCellMar>
            <w:top w:w="0" w:type="dxa"/>
            <w:left w:w="108" w:type="dxa"/>
            <w:bottom w:w="0" w:type="dxa"/>
            <w:right w:w="108" w:type="dxa"/>
          </w:tblCellMar>
        </w:tblPrEx>
        <w:trPr>
          <w:trHeight w:val="405"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4</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肾癌</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34</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肠癌</w:t>
            </w:r>
          </w:p>
        </w:tc>
      </w:tr>
      <w:tr>
        <w:tblPrEx>
          <w:tblCellMar>
            <w:top w:w="0" w:type="dxa"/>
            <w:left w:w="108" w:type="dxa"/>
            <w:bottom w:w="0" w:type="dxa"/>
            <w:right w:w="108" w:type="dxa"/>
          </w:tblCellMar>
        </w:tblPrEx>
        <w:trPr>
          <w:trHeight w:val="405"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5</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骨癌</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35</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喉癌</w:t>
            </w:r>
          </w:p>
        </w:tc>
      </w:tr>
      <w:tr>
        <w:tblPrEx>
          <w:tblCellMar>
            <w:top w:w="0" w:type="dxa"/>
            <w:left w:w="108" w:type="dxa"/>
            <w:bottom w:w="0" w:type="dxa"/>
            <w:right w:w="108" w:type="dxa"/>
          </w:tblCellMar>
        </w:tblPrEx>
        <w:trPr>
          <w:trHeight w:val="405"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6</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眼癌</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36</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恶性软组织癌</w:t>
            </w:r>
          </w:p>
        </w:tc>
      </w:tr>
      <w:tr>
        <w:tblPrEx>
          <w:tblCellMar>
            <w:top w:w="0" w:type="dxa"/>
            <w:left w:w="108" w:type="dxa"/>
            <w:bottom w:w="0" w:type="dxa"/>
            <w:right w:w="108" w:type="dxa"/>
          </w:tblCellMar>
        </w:tblPrEx>
        <w:trPr>
          <w:trHeight w:val="435"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7</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脑瘤</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37</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髓样癌</w:t>
            </w:r>
          </w:p>
        </w:tc>
      </w:tr>
      <w:tr>
        <w:tblPrEx>
          <w:tblCellMar>
            <w:top w:w="0" w:type="dxa"/>
            <w:left w:w="108" w:type="dxa"/>
            <w:bottom w:w="0" w:type="dxa"/>
            <w:right w:w="108" w:type="dxa"/>
          </w:tblCellMar>
        </w:tblPrEx>
        <w:trPr>
          <w:trHeight w:val="450"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8</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口腔癌</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38</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脊柱转移性肿瘤</w:t>
            </w:r>
          </w:p>
        </w:tc>
      </w:tr>
      <w:tr>
        <w:tblPrEx>
          <w:tblCellMar>
            <w:top w:w="0" w:type="dxa"/>
            <w:left w:w="108" w:type="dxa"/>
            <w:bottom w:w="0" w:type="dxa"/>
            <w:right w:w="108" w:type="dxa"/>
          </w:tblCellMar>
        </w:tblPrEx>
        <w:trPr>
          <w:trHeight w:val="465" w:hRule="atLeast"/>
        </w:trPr>
        <w:tc>
          <w:tcPr>
            <w:tcW w:w="922" w:type="dxa"/>
            <w:gridSpan w:val="2"/>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9</w:t>
            </w:r>
          </w:p>
        </w:tc>
        <w:tc>
          <w:tcPr>
            <w:tcW w:w="3439"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卵巢癌</w:t>
            </w:r>
          </w:p>
        </w:tc>
        <w:tc>
          <w:tcPr>
            <w:tcW w:w="510" w:type="dxa"/>
            <w:vAlign w:val="center"/>
          </w:tcPr>
          <w:p>
            <w:pPr>
              <w:widowControl/>
              <w:spacing w:line="360" w:lineRule="auto"/>
              <w:jc w:val="center"/>
              <w:rPr>
                <w:rFonts w:ascii="宋体" w:hAnsi="宋体" w:cs="宋体"/>
                <w:color w:val="262626"/>
                <w:kern w:val="0"/>
                <w:sz w:val="20"/>
                <w:szCs w:val="20"/>
              </w:rPr>
            </w:pPr>
            <w:r>
              <w:rPr>
                <w:rFonts w:hint="eastAsia" w:ascii="宋体" w:hAnsi="宋体" w:cs="宋体"/>
                <w:color w:val="262626"/>
                <w:kern w:val="0"/>
                <w:sz w:val="20"/>
                <w:szCs w:val="20"/>
              </w:rPr>
              <w:t>39</w:t>
            </w:r>
          </w:p>
        </w:tc>
        <w:tc>
          <w:tcPr>
            <w:tcW w:w="3852" w:type="dxa"/>
            <w:gridSpan w:val="2"/>
            <w:vAlign w:val="center"/>
          </w:tcPr>
          <w:p>
            <w:pPr>
              <w:widowControl/>
              <w:spacing w:line="360" w:lineRule="auto"/>
              <w:jc w:val="left"/>
              <w:rPr>
                <w:rFonts w:ascii="宋体" w:hAnsi="宋体" w:cs="宋体"/>
                <w:color w:val="262626"/>
                <w:kern w:val="0"/>
                <w:sz w:val="20"/>
                <w:szCs w:val="20"/>
              </w:rPr>
            </w:pPr>
            <w:r>
              <w:rPr>
                <w:rFonts w:hint="eastAsia" w:ascii="宋体" w:hAnsi="宋体" w:cs="宋体"/>
                <w:color w:val="262626"/>
                <w:kern w:val="0"/>
                <w:sz w:val="20"/>
                <w:szCs w:val="20"/>
              </w:rPr>
              <w:t>骨髓增生异常综合征</w:t>
            </w:r>
          </w:p>
        </w:tc>
      </w:tr>
      <w:tr>
        <w:tblPrEx>
          <w:tblCellMar>
            <w:top w:w="0" w:type="dxa"/>
            <w:left w:w="108" w:type="dxa"/>
            <w:bottom w:w="0" w:type="dxa"/>
            <w:right w:w="108" w:type="dxa"/>
          </w:tblCellMar>
        </w:tblPrEx>
        <w:trPr>
          <w:trHeight w:val="43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胰腺癌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40</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乳头状癌</w:t>
            </w:r>
          </w:p>
        </w:tc>
      </w:tr>
      <w:tr>
        <w:tblPrEx>
          <w:tblCellMar>
            <w:top w:w="0" w:type="dxa"/>
            <w:left w:w="108" w:type="dxa"/>
            <w:bottom w:w="0" w:type="dxa"/>
            <w:right w:w="108" w:type="dxa"/>
          </w:tblCellMar>
        </w:tblPrEx>
        <w:trPr>
          <w:trHeight w:val="45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鼻咽癌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41</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腮腺癌</w:t>
            </w:r>
          </w:p>
        </w:tc>
      </w:tr>
      <w:tr>
        <w:tblPrEx>
          <w:tblCellMar>
            <w:top w:w="0" w:type="dxa"/>
            <w:left w:w="108" w:type="dxa"/>
            <w:bottom w:w="0" w:type="dxa"/>
            <w:right w:w="108" w:type="dxa"/>
          </w:tblCellMar>
        </w:tblPrEx>
        <w:trPr>
          <w:trHeight w:val="45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12</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乳腺癌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42</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皮肤癌（非黑色素瘤）</w:t>
            </w:r>
          </w:p>
        </w:tc>
      </w:tr>
      <w:tr>
        <w:tblPrEx>
          <w:tblCellMar>
            <w:top w:w="0" w:type="dxa"/>
            <w:left w:w="108" w:type="dxa"/>
            <w:bottom w:w="0" w:type="dxa"/>
            <w:right w:w="108" w:type="dxa"/>
          </w:tblCellMar>
        </w:tblPrEx>
        <w:trPr>
          <w:trHeight w:val="45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13</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宫颈癌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43</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声带癌</w:t>
            </w:r>
          </w:p>
        </w:tc>
      </w:tr>
      <w:tr>
        <w:tblPrEx>
          <w:tblCellMar>
            <w:top w:w="0" w:type="dxa"/>
            <w:left w:w="108" w:type="dxa"/>
            <w:bottom w:w="0" w:type="dxa"/>
            <w:right w:w="108" w:type="dxa"/>
          </w:tblCellMar>
        </w:tblPrEx>
        <w:trPr>
          <w:trHeight w:val="43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14</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结直肠癌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44</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肉瘤</w:t>
            </w:r>
          </w:p>
        </w:tc>
      </w:tr>
      <w:tr>
        <w:tblPrEx>
          <w:tblCellMar>
            <w:top w:w="0" w:type="dxa"/>
            <w:left w:w="108" w:type="dxa"/>
            <w:bottom w:w="0" w:type="dxa"/>
            <w:right w:w="108" w:type="dxa"/>
          </w:tblCellMar>
        </w:tblPrEx>
        <w:trPr>
          <w:trHeight w:val="43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15</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膀胱癌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45</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腹主动脉瘤</w:t>
            </w:r>
          </w:p>
        </w:tc>
      </w:tr>
      <w:tr>
        <w:tblPrEx>
          <w:tblCellMar>
            <w:top w:w="0" w:type="dxa"/>
            <w:left w:w="108" w:type="dxa"/>
            <w:bottom w:w="0" w:type="dxa"/>
            <w:right w:w="108" w:type="dxa"/>
          </w:tblCellMar>
        </w:tblPrEx>
        <w:trPr>
          <w:trHeight w:val="43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16</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食管癌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46</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骨肿瘤</w:t>
            </w:r>
          </w:p>
        </w:tc>
      </w:tr>
      <w:tr>
        <w:tblPrEx>
          <w:tblCellMar>
            <w:top w:w="0" w:type="dxa"/>
            <w:left w:w="108" w:type="dxa"/>
            <w:bottom w:w="0" w:type="dxa"/>
            <w:right w:w="108" w:type="dxa"/>
          </w:tblCellMar>
        </w:tblPrEx>
        <w:trPr>
          <w:trHeight w:val="42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17</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胆囊癌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47</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软组织肿瘤</w:t>
            </w:r>
          </w:p>
        </w:tc>
      </w:tr>
      <w:tr>
        <w:tblPrEx>
          <w:tblCellMar>
            <w:top w:w="0" w:type="dxa"/>
            <w:left w:w="108" w:type="dxa"/>
            <w:bottom w:w="0" w:type="dxa"/>
            <w:right w:w="108" w:type="dxa"/>
          </w:tblCellMar>
        </w:tblPrEx>
        <w:trPr>
          <w:trHeight w:val="42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18</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白血病</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48</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肾上腺腺瘤</w:t>
            </w:r>
          </w:p>
        </w:tc>
      </w:tr>
      <w:tr>
        <w:tblPrEx>
          <w:tblCellMar>
            <w:top w:w="0" w:type="dxa"/>
            <w:left w:w="108" w:type="dxa"/>
            <w:bottom w:w="0" w:type="dxa"/>
            <w:right w:w="108" w:type="dxa"/>
          </w:tblCellMar>
        </w:tblPrEx>
        <w:trPr>
          <w:trHeight w:val="42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19</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淋巴癌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49</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神经内分泌肿瘤</w:t>
            </w:r>
          </w:p>
        </w:tc>
      </w:tr>
      <w:tr>
        <w:tblPrEx>
          <w:tblCellMar>
            <w:top w:w="0" w:type="dxa"/>
            <w:left w:w="108" w:type="dxa"/>
            <w:bottom w:w="0" w:type="dxa"/>
            <w:right w:w="108" w:type="dxa"/>
          </w:tblCellMar>
        </w:tblPrEx>
        <w:trPr>
          <w:trHeight w:val="37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20</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睾丸癌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50</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骨髓纤维变性</w:t>
            </w:r>
          </w:p>
        </w:tc>
      </w:tr>
      <w:tr>
        <w:tblPrEx>
          <w:tblCellMar>
            <w:top w:w="0" w:type="dxa"/>
            <w:left w:w="108" w:type="dxa"/>
            <w:bottom w:w="0" w:type="dxa"/>
            <w:right w:w="108" w:type="dxa"/>
          </w:tblCellMar>
        </w:tblPrEx>
        <w:trPr>
          <w:trHeight w:val="40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21</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前列腺癌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51</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良性脑肿瘤</w:t>
            </w:r>
          </w:p>
        </w:tc>
      </w:tr>
      <w:tr>
        <w:tblPrEx>
          <w:tblCellMar>
            <w:top w:w="0" w:type="dxa"/>
            <w:left w:w="108" w:type="dxa"/>
            <w:bottom w:w="0" w:type="dxa"/>
            <w:right w:w="108" w:type="dxa"/>
          </w:tblCellMar>
        </w:tblPrEx>
        <w:trPr>
          <w:trHeight w:val="40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22</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甲状腺癌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52</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脑动脉瘤</w:t>
            </w:r>
          </w:p>
        </w:tc>
      </w:tr>
      <w:tr>
        <w:tblPrEx>
          <w:tblCellMar>
            <w:top w:w="0" w:type="dxa"/>
            <w:left w:w="108" w:type="dxa"/>
            <w:bottom w:w="0" w:type="dxa"/>
            <w:right w:w="108" w:type="dxa"/>
          </w:tblCellMar>
        </w:tblPrEx>
        <w:trPr>
          <w:trHeight w:val="43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23</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黑色素瘤</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53</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霍奇金病</w:t>
            </w:r>
          </w:p>
        </w:tc>
      </w:tr>
      <w:tr>
        <w:tblPrEx>
          <w:tblCellMar>
            <w:top w:w="0" w:type="dxa"/>
            <w:left w:w="108" w:type="dxa"/>
            <w:bottom w:w="0" w:type="dxa"/>
            <w:right w:w="108" w:type="dxa"/>
          </w:tblCellMar>
        </w:tblPrEx>
        <w:trPr>
          <w:trHeight w:val="40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24</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多发性骨髓瘤</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54</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嗜铬细胞瘤</w:t>
            </w:r>
          </w:p>
        </w:tc>
      </w:tr>
      <w:tr>
        <w:tblPrEx>
          <w:tblCellMar>
            <w:top w:w="0" w:type="dxa"/>
            <w:left w:w="108" w:type="dxa"/>
            <w:bottom w:w="0" w:type="dxa"/>
            <w:right w:w="108" w:type="dxa"/>
          </w:tblCellMar>
        </w:tblPrEx>
        <w:trPr>
          <w:trHeight w:val="43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25</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神经母细胞瘤</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55</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嗜酸性肉芽肿</w:t>
            </w:r>
          </w:p>
        </w:tc>
      </w:tr>
      <w:tr>
        <w:tblPrEx>
          <w:tblCellMar>
            <w:top w:w="0" w:type="dxa"/>
            <w:left w:w="108" w:type="dxa"/>
            <w:bottom w:w="0" w:type="dxa"/>
            <w:right w:w="108" w:type="dxa"/>
          </w:tblCellMar>
        </w:tblPrEx>
        <w:trPr>
          <w:trHeight w:val="42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26</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非霍奇金淋巴瘤</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56</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脊柱肿瘤</w:t>
            </w:r>
          </w:p>
        </w:tc>
      </w:tr>
      <w:tr>
        <w:tblPrEx>
          <w:tblCellMar>
            <w:top w:w="0" w:type="dxa"/>
            <w:left w:w="108" w:type="dxa"/>
            <w:bottom w:w="0" w:type="dxa"/>
            <w:right w:w="108" w:type="dxa"/>
          </w:tblCellMar>
        </w:tblPrEx>
        <w:trPr>
          <w:trHeight w:val="42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27</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子宫癌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57</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严重头部创伤</w:t>
            </w:r>
          </w:p>
        </w:tc>
      </w:tr>
      <w:tr>
        <w:tblPrEx>
          <w:tblCellMar>
            <w:top w:w="0" w:type="dxa"/>
            <w:left w:w="108" w:type="dxa"/>
            <w:bottom w:w="0" w:type="dxa"/>
            <w:right w:w="108" w:type="dxa"/>
          </w:tblCellMar>
        </w:tblPrEx>
        <w:trPr>
          <w:trHeight w:val="45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28</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阴道癌</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58</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颅内动脉瘤血管内治疗</w:t>
            </w:r>
          </w:p>
        </w:tc>
      </w:tr>
      <w:tr>
        <w:tblPrEx>
          <w:tblCellMar>
            <w:top w:w="0" w:type="dxa"/>
            <w:left w:w="108" w:type="dxa"/>
            <w:bottom w:w="0" w:type="dxa"/>
            <w:right w:w="108" w:type="dxa"/>
          </w:tblCellMar>
        </w:tblPrEx>
        <w:trPr>
          <w:trHeight w:val="495"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29</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主动脉瘤</w:t>
            </w:r>
          </w:p>
        </w:tc>
        <w:tc>
          <w:tcPr>
            <w:tcW w:w="510"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59</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骨脆症</w:t>
            </w:r>
          </w:p>
        </w:tc>
      </w:tr>
      <w:tr>
        <w:tblPrEx>
          <w:tblCellMar>
            <w:top w:w="0" w:type="dxa"/>
            <w:left w:w="108" w:type="dxa"/>
            <w:bottom w:w="0" w:type="dxa"/>
            <w:right w:w="108" w:type="dxa"/>
          </w:tblCellMar>
        </w:tblPrEx>
        <w:trPr>
          <w:trHeight w:val="420" w:hRule="atLeast"/>
        </w:trPr>
        <w:tc>
          <w:tcPr>
            <w:tcW w:w="922"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30</w:t>
            </w:r>
          </w:p>
        </w:tc>
        <w:tc>
          <w:tcPr>
            <w:tcW w:w="3439"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肾上腺癌</w:t>
            </w:r>
          </w:p>
        </w:tc>
        <w:tc>
          <w:tcPr>
            <w:tcW w:w="510" w:type="dxa"/>
            <w:vAlign w:val="center"/>
          </w:tcPr>
          <w:p>
            <w:pPr>
              <w:widowControl/>
              <w:spacing w:line="240" w:lineRule="atLeast"/>
              <w:ind w:left="-28" w:leftChars="-78" w:hanging="136" w:hangingChars="68"/>
              <w:jc w:val="center"/>
              <w:rPr>
                <w:rFonts w:ascii="宋体" w:hAnsi="宋体" w:cs="宋体"/>
                <w:color w:val="262626"/>
                <w:kern w:val="0"/>
                <w:sz w:val="20"/>
                <w:szCs w:val="20"/>
              </w:rPr>
            </w:pPr>
            <w:r>
              <w:rPr>
                <w:rFonts w:hint="eastAsia" w:ascii="宋体" w:hAnsi="宋体" w:cs="宋体"/>
                <w:color w:val="262626"/>
                <w:kern w:val="0"/>
                <w:sz w:val="20"/>
                <w:szCs w:val="20"/>
              </w:rPr>
              <w:t xml:space="preserve"> 60</w:t>
            </w:r>
          </w:p>
        </w:tc>
        <w:tc>
          <w:tcPr>
            <w:tcW w:w="3852" w:type="dxa"/>
            <w:gridSpan w:val="2"/>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肾功能衰竭</w:t>
            </w:r>
          </w:p>
        </w:tc>
      </w:tr>
      <w:tr>
        <w:tblPrEx>
          <w:tblCellMar>
            <w:top w:w="0" w:type="dxa"/>
            <w:left w:w="108" w:type="dxa"/>
            <w:bottom w:w="0" w:type="dxa"/>
            <w:right w:w="108" w:type="dxa"/>
          </w:tblCellMar>
        </w:tblPrEx>
        <w:trPr>
          <w:gridAfter w:val="1"/>
          <w:wAfter w:w="93" w:type="dxa"/>
          <w:trHeight w:val="45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61</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主要器官移植</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91</w:t>
            </w:r>
          </w:p>
        </w:tc>
        <w:tc>
          <w:tcPr>
            <w:tcW w:w="3759" w:type="dxa"/>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严重原发性心肌病</w:t>
            </w:r>
          </w:p>
        </w:tc>
      </w:tr>
      <w:tr>
        <w:tblPrEx>
          <w:tblCellMar>
            <w:top w:w="0" w:type="dxa"/>
            <w:left w:w="108" w:type="dxa"/>
            <w:bottom w:w="0" w:type="dxa"/>
            <w:right w:w="108" w:type="dxa"/>
          </w:tblCellMar>
        </w:tblPrEx>
        <w:trPr>
          <w:gridAfter w:val="1"/>
          <w:wAfter w:w="93" w:type="dxa"/>
          <w:trHeight w:val="43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62</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中度脑损伤</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92</w:t>
            </w:r>
          </w:p>
        </w:tc>
        <w:tc>
          <w:tcPr>
            <w:tcW w:w="3759" w:type="dxa"/>
          </w:tcPr>
          <w:p>
            <w:pPr>
              <w:spacing w:line="240" w:lineRule="atLeast"/>
              <w:rPr>
                <w:rFonts w:ascii="宋体" w:hAnsi="宋体" w:cs="宋体"/>
                <w:sz w:val="20"/>
                <w:szCs w:val="20"/>
              </w:rPr>
            </w:pPr>
            <w:r>
              <w:rPr>
                <w:rFonts w:hint="eastAsia" w:ascii="宋体" w:hAnsi="宋体" w:cs="宋体"/>
                <w:sz w:val="20"/>
                <w:szCs w:val="20"/>
              </w:rPr>
              <w:t>先天性心脏病</w:t>
            </w:r>
          </w:p>
        </w:tc>
      </w:tr>
      <w:tr>
        <w:tblPrEx>
          <w:tblCellMar>
            <w:top w:w="0" w:type="dxa"/>
            <w:left w:w="108" w:type="dxa"/>
            <w:bottom w:w="0" w:type="dxa"/>
            <w:right w:w="108" w:type="dxa"/>
          </w:tblCellMar>
        </w:tblPrEx>
        <w:trPr>
          <w:gridAfter w:val="1"/>
          <w:wAfter w:w="93" w:type="dxa"/>
          <w:trHeight w:val="37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63</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多发性硬化症</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93</w:t>
            </w:r>
          </w:p>
        </w:tc>
        <w:tc>
          <w:tcPr>
            <w:tcW w:w="3759" w:type="dxa"/>
          </w:tcPr>
          <w:p>
            <w:pPr>
              <w:spacing w:line="240" w:lineRule="atLeast"/>
              <w:rPr>
                <w:rFonts w:ascii="宋体" w:hAnsi="宋体" w:cs="宋体"/>
                <w:sz w:val="20"/>
                <w:szCs w:val="20"/>
              </w:rPr>
            </w:pPr>
            <w:r>
              <w:rPr>
                <w:rFonts w:hint="eastAsia" w:ascii="宋体" w:hAnsi="宋体" w:cs="宋体"/>
                <w:sz w:val="20"/>
                <w:szCs w:val="20"/>
              </w:rPr>
              <w:t>严重冠心病</w:t>
            </w:r>
          </w:p>
        </w:tc>
      </w:tr>
      <w:tr>
        <w:tblPrEx>
          <w:tblCellMar>
            <w:top w:w="0" w:type="dxa"/>
            <w:left w:w="108" w:type="dxa"/>
            <w:bottom w:w="0" w:type="dxa"/>
            <w:right w:w="108" w:type="dxa"/>
          </w:tblCellMar>
        </w:tblPrEx>
        <w:trPr>
          <w:gridAfter w:val="1"/>
          <w:wAfter w:w="93" w:type="dxa"/>
          <w:trHeight w:val="40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64</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囊性纤维化</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94</w:t>
            </w:r>
          </w:p>
        </w:tc>
        <w:tc>
          <w:tcPr>
            <w:tcW w:w="3759" w:type="dxa"/>
          </w:tcPr>
          <w:p>
            <w:pPr>
              <w:spacing w:line="240" w:lineRule="atLeast"/>
              <w:rPr>
                <w:rFonts w:ascii="宋体" w:hAnsi="宋体" w:cs="宋体"/>
                <w:sz w:val="20"/>
                <w:szCs w:val="20"/>
              </w:rPr>
            </w:pPr>
            <w:r>
              <w:rPr>
                <w:rFonts w:hint="eastAsia" w:ascii="宋体" w:hAnsi="宋体" w:cs="宋体"/>
                <w:sz w:val="20"/>
                <w:szCs w:val="20"/>
              </w:rPr>
              <w:t>急性心肌梗塞</w:t>
            </w:r>
          </w:p>
        </w:tc>
      </w:tr>
      <w:tr>
        <w:tblPrEx>
          <w:tblCellMar>
            <w:top w:w="0" w:type="dxa"/>
            <w:left w:w="108" w:type="dxa"/>
            <w:bottom w:w="0" w:type="dxa"/>
            <w:right w:w="108" w:type="dxa"/>
          </w:tblCellMar>
        </w:tblPrEx>
        <w:trPr>
          <w:gridAfter w:val="1"/>
          <w:wAfter w:w="93" w:type="dxa"/>
          <w:trHeight w:val="40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65</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原发性侧索硬化</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95</w:t>
            </w:r>
          </w:p>
        </w:tc>
        <w:tc>
          <w:tcPr>
            <w:tcW w:w="3759" w:type="dxa"/>
          </w:tcPr>
          <w:p>
            <w:pPr>
              <w:spacing w:line="240" w:lineRule="atLeast"/>
              <w:rPr>
                <w:rFonts w:ascii="宋体" w:hAnsi="宋体" w:cs="宋体"/>
                <w:sz w:val="20"/>
                <w:szCs w:val="20"/>
              </w:rPr>
            </w:pPr>
            <w:r>
              <w:rPr>
                <w:rFonts w:hint="eastAsia" w:ascii="宋体" w:hAnsi="宋体" w:cs="宋体"/>
                <w:sz w:val="20"/>
                <w:szCs w:val="20"/>
              </w:rPr>
              <w:t>冠状动脉搭桥术</w:t>
            </w:r>
          </w:p>
        </w:tc>
      </w:tr>
      <w:tr>
        <w:tblPrEx>
          <w:tblCellMar>
            <w:top w:w="0" w:type="dxa"/>
            <w:left w:w="108" w:type="dxa"/>
            <w:bottom w:w="0" w:type="dxa"/>
            <w:right w:w="108" w:type="dxa"/>
          </w:tblCellMar>
        </w:tblPrEx>
        <w:trPr>
          <w:gridAfter w:val="1"/>
          <w:wAfter w:w="93" w:type="dxa"/>
          <w:trHeight w:val="40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66</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系统性红斑狼疮--III 型或以上狼疮性肾炎</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96</w:t>
            </w:r>
          </w:p>
        </w:tc>
        <w:tc>
          <w:tcPr>
            <w:tcW w:w="3759" w:type="dxa"/>
          </w:tcPr>
          <w:p>
            <w:pPr>
              <w:spacing w:line="240" w:lineRule="atLeast"/>
              <w:jc w:val="left"/>
              <w:rPr>
                <w:rFonts w:ascii="宋体" w:hAnsi="宋体" w:cs="宋体"/>
                <w:sz w:val="20"/>
                <w:szCs w:val="20"/>
              </w:rPr>
            </w:pPr>
            <w:r>
              <w:rPr>
                <w:rFonts w:hint="eastAsia" w:ascii="宋体" w:hAnsi="宋体" w:cs="宋体"/>
                <w:sz w:val="20"/>
                <w:szCs w:val="20"/>
              </w:rPr>
              <w:t>主动脉手术</w:t>
            </w:r>
          </w:p>
        </w:tc>
      </w:tr>
      <w:tr>
        <w:tblPrEx>
          <w:tblCellMar>
            <w:top w:w="0" w:type="dxa"/>
            <w:left w:w="108" w:type="dxa"/>
            <w:bottom w:w="0" w:type="dxa"/>
            <w:right w:w="108" w:type="dxa"/>
          </w:tblCellMar>
        </w:tblPrEx>
        <w:trPr>
          <w:gridAfter w:val="1"/>
          <w:wAfter w:w="93" w:type="dxa"/>
          <w:trHeight w:val="43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67</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植物人状态</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97</w:t>
            </w:r>
          </w:p>
        </w:tc>
        <w:tc>
          <w:tcPr>
            <w:tcW w:w="3759" w:type="dxa"/>
          </w:tcPr>
          <w:p>
            <w:pPr>
              <w:spacing w:line="240" w:lineRule="atLeast"/>
              <w:rPr>
                <w:rFonts w:ascii="宋体" w:hAnsi="宋体" w:cs="宋体"/>
                <w:sz w:val="20"/>
                <w:szCs w:val="20"/>
              </w:rPr>
            </w:pPr>
            <w:r>
              <w:rPr>
                <w:rFonts w:hint="eastAsia" w:ascii="宋体" w:hAnsi="宋体" w:cs="宋体"/>
                <w:sz w:val="20"/>
                <w:szCs w:val="20"/>
              </w:rPr>
              <w:t>脑中风后遗症</w:t>
            </w:r>
          </w:p>
        </w:tc>
      </w:tr>
      <w:tr>
        <w:tblPrEx>
          <w:tblCellMar>
            <w:top w:w="0" w:type="dxa"/>
            <w:left w:w="108" w:type="dxa"/>
            <w:bottom w:w="0" w:type="dxa"/>
            <w:right w:w="108" w:type="dxa"/>
          </w:tblCellMar>
        </w:tblPrEx>
        <w:trPr>
          <w:gridAfter w:val="1"/>
          <w:wAfter w:w="93" w:type="dxa"/>
          <w:trHeight w:val="45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68</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双耳失聪</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98</w:t>
            </w:r>
          </w:p>
        </w:tc>
        <w:tc>
          <w:tcPr>
            <w:tcW w:w="3759" w:type="dxa"/>
          </w:tcPr>
          <w:p>
            <w:pPr>
              <w:spacing w:line="240" w:lineRule="atLeast"/>
              <w:rPr>
                <w:rFonts w:ascii="宋体" w:hAnsi="宋体" w:cs="宋体"/>
                <w:sz w:val="20"/>
                <w:szCs w:val="20"/>
              </w:rPr>
            </w:pPr>
            <w:r>
              <w:rPr>
                <w:rFonts w:hint="eastAsia" w:ascii="宋体" w:hAnsi="宋体" w:cs="宋体"/>
                <w:sz w:val="20"/>
                <w:szCs w:val="20"/>
              </w:rPr>
              <w:t>脑炎后遗症或脑膜炎后遗症</w:t>
            </w:r>
          </w:p>
        </w:tc>
      </w:tr>
      <w:tr>
        <w:tblPrEx>
          <w:tblCellMar>
            <w:top w:w="0" w:type="dxa"/>
            <w:left w:w="108" w:type="dxa"/>
            <w:bottom w:w="0" w:type="dxa"/>
            <w:right w:w="108" w:type="dxa"/>
          </w:tblCellMar>
        </w:tblPrEx>
        <w:trPr>
          <w:gridAfter w:val="1"/>
          <w:wAfter w:w="93" w:type="dxa"/>
          <w:trHeight w:val="46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69</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双目失明</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99</w:t>
            </w:r>
          </w:p>
        </w:tc>
        <w:tc>
          <w:tcPr>
            <w:tcW w:w="3759" w:type="dxa"/>
          </w:tcPr>
          <w:p>
            <w:pPr>
              <w:spacing w:line="240" w:lineRule="atLeast"/>
              <w:rPr>
                <w:rFonts w:ascii="宋体" w:hAnsi="宋体" w:cs="宋体"/>
                <w:sz w:val="20"/>
                <w:szCs w:val="20"/>
              </w:rPr>
            </w:pPr>
            <w:r>
              <w:rPr>
                <w:rFonts w:hint="eastAsia" w:ascii="宋体" w:hAnsi="宋体" w:cs="宋体"/>
                <w:sz w:val="20"/>
                <w:szCs w:val="20"/>
              </w:rPr>
              <w:t>严重脑损伤</w:t>
            </w:r>
          </w:p>
        </w:tc>
      </w:tr>
      <w:tr>
        <w:tblPrEx>
          <w:tblCellMar>
            <w:top w:w="0" w:type="dxa"/>
            <w:left w:w="108" w:type="dxa"/>
            <w:bottom w:w="0" w:type="dxa"/>
            <w:right w:w="108" w:type="dxa"/>
          </w:tblCellMar>
        </w:tblPrEx>
        <w:trPr>
          <w:gridAfter w:val="1"/>
          <w:wAfter w:w="93" w:type="dxa"/>
          <w:trHeight w:val="43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70</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深度昏迷</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100</w:t>
            </w:r>
          </w:p>
        </w:tc>
        <w:tc>
          <w:tcPr>
            <w:tcW w:w="3759" w:type="dxa"/>
          </w:tcPr>
          <w:p>
            <w:pPr>
              <w:spacing w:line="240" w:lineRule="atLeast"/>
              <w:rPr>
                <w:rFonts w:ascii="宋体" w:hAnsi="宋体" w:cs="宋体"/>
                <w:sz w:val="20"/>
                <w:szCs w:val="20"/>
              </w:rPr>
            </w:pPr>
            <w:r>
              <w:rPr>
                <w:rFonts w:hint="eastAsia" w:ascii="宋体" w:hAnsi="宋体" w:cs="宋体"/>
                <w:sz w:val="20"/>
                <w:szCs w:val="20"/>
              </w:rPr>
              <w:t>严重运动神经元病</w:t>
            </w:r>
          </w:p>
        </w:tc>
      </w:tr>
      <w:tr>
        <w:tblPrEx>
          <w:tblCellMar>
            <w:top w:w="0" w:type="dxa"/>
            <w:left w:w="108" w:type="dxa"/>
            <w:bottom w:w="0" w:type="dxa"/>
            <w:right w:w="108" w:type="dxa"/>
          </w:tblCellMar>
        </w:tblPrEx>
        <w:trPr>
          <w:gridAfter w:val="1"/>
          <w:wAfter w:w="93" w:type="dxa"/>
          <w:trHeight w:val="45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71</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瘫痪</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101</w:t>
            </w:r>
          </w:p>
        </w:tc>
        <w:tc>
          <w:tcPr>
            <w:tcW w:w="3759" w:type="dxa"/>
          </w:tcPr>
          <w:p>
            <w:pPr>
              <w:spacing w:line="240" w:lineRule="atLeast"/>
              <w:rPr>
                <w:rFonts w:ascii="宋体" w:hAnsi="宋体" w:cs="宋体"/>
                <w:sz w:val="20"/>
                <w:szCs w:val="20"/>
              </w:rPr>
            </w:pPr>
            <w:r>
              <w:rPr>
                <w:rFonts w:hint="eastAsia" w:ascii="宋体" w:hAnsi="宋体" w:cs="宋体"/>
                <w:sz w:val="20"/>
                <w:szCs w:val="20"/>
              </w:rPr>
              <w:t>急性或亚急性重症肝炎</w:t>
            </w:r>
          </w:p>
        </w:tc>
      </w:tr>
      <w:tr>
        <w:tblPrEx>
          <w:tblCellMar>
            <w:top w:w="0" w:type="dxa"/>
            <w:left w:w="108" w:type="dxa"/>
            <w:bottom w:w="0" w:type="dxa"/>
            <w:right w:w="108" w:type="dxa"/>
          </w:tblCellMar>
        </w:tblPrEx>
        <w:trPr>
          <w:gridAfter w:val="1"/>
          <w:wAfter w:w="93" w:type="dxa"/>
          <w:trHeight w:val="45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72</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严重阿尔茨海默病</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102</w:t>
            </w:r>
          </w:p>
        </w:tc>
        <w:tc>
          <w:tcPr>
            <w:tcW w:w="3759" w:type="dxa"/>
          </w:tcPr>
          <w:p>
            <w:pPr>
              <w:spacing w:line="240" w:lineRule="atLeast"/>
              <w:rPr>
                <w:rFonts w:ascii="宋体" w:hAnsi="宋体" w:cs="宋体"/>
                <w:sz w:val="20"/>
                <w:szCs w:val="20"/>
              </w:rPr>
            </w:pPr>
            <w:r>
              <w:rPr>
                <w:rFonts w:hint="eastAsia" w:ascii="宋体" w:hAnsi="宋体" w:cs="宋体"/>
                <w:sz w:val="20"/>
                <w:szCs w:val="20"/>
              </w:rPr>
              <w:t>严重慢性复发性胰腺炎</w:t>
            </w:r>
          </w:p>
        </w:tc>
      </w:tr>
      <w:tr>
        <w:tblPrEx>
          <w:tblCellMar>
            <w:top w:w="0" w:type="dxa"/>
            <w:left w:w="108" w:type="dxa"/>
            <w:bottom w:w="0" w:type="dxa"/>
            <w:right w:w="108" w:type="dxa"/>
          </w:tblCellMar>
        </w:tblPrEx>
        <w:trPr>
          <w:gridAfter w:val="1"/>
          <w:wAfter w:w="93" w:type="dxa"/>
          <w:trHeight w:val="45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73</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全身性重症肌无力</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103</w:t>
            </w:r>
          </w:p>
        </w:tc>
        <w:tc>
          <w:tcPr>
            <w:tcW w:w="3759" w:type="dxa"/>
          </w:tcPr>
          <w:p>
            <w:pPr>
              <w:spacing w:line="240" w:lineRule="atLeast"/>
              <w:rPr>
                <w:rFonts w:ascii="宋体" w:hAnsi="宋体" w:cs="宋体"/>
                <w:sz w:val="20"/>
                <w:szCs w:val="20"/>
              </w:rPr>
            </w:pPr>
            <w:r>
              <w:rPr>
                <w:rFonts w:hint="eastAsia" w:ascii="宋体" w:hAnsi="宋体" w:cs="宋体"/>
                <w:sz w:val="20"/>
                <w:szCs w:val="20"/>
              </w:rPr>
              <w:t>慢性肝功能衰竭失代偿期</w:t>
            </w:r>
          </w:p>
        </w:tc>
      </w:tr>
      <w:tr>
        <w:tblPrEx>
          <w:tblCellMar>
            <w:top w:w="0" w:type="dxa"/>
            <w:left w:w="108" w:type="dxa"/>
            <w:bottom w:w="0" w:type="dxa"/>
            <w:right w:w="108" w:type="dxa"/>
          </w:tblCellMar>
        </w:tblPrEx>
        <w:trPr>
          <w:gridAfter w:val="1"/>
          <w:wAfter w:w="93" w:type="dxa"/>
          <w:trHeight w:val="43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74</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严重慢性呼吸功能衰竭</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104</w:t>
            </w:r>
          </w:p>
        </w:tc>
        <w:tc>
          <w:tcPr>
            <w:tcW w:w="3759" w:type="dxa"/>
          </w:tcPr>
          <w:p>
            <w:pPr>
              <w:spacing w:line="240" w:lineRule="atLeast"/>
              <w:rPr>
                <w:rFonts w:ascii="宋体" w:hAnsi="宋体" w:cs="宋体"/>
                <w:sz w:val="20"/>
                <w:szCs w:val="20"/>
              </w:rPr>
            </w:pPr>
            <w:r>
              <w:rPr>
                <w:rFonts w:hint="eastAsia" w:ascii="宋体" w:hAnsi="宋体" w:cs="宋体"/>
                <w:sz w:val="20"/>
                <w:szCs w:val="20"/>
              </w:rPr>
              <w:t>严重帕金森病</w:t>
            </w:r>
          </w:p>
        </w:tc>
      </w:tr>
      <w:tr>
        <w:tblPrEx>
          <w:tblCellMar>
            <w:top w:w="0" w:type="dxa"/>
            <w:left w:w="108" w:type="dxa"/>
            <w:bottom w:w="0" w:type="dxa"/>
            <w:right w:w="108" w:type="dxa"/>
          </w:tblCellMar>
        </w:tblPrEx>
        <w:trPr>
          <w:gridAfter w:val="1"/>
          <w:wAfter w:w="93" w:type="dxa"/>
          <w:trHeight w:val="43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75</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严重原发性硬化性胆管炎</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105</w:t>
            </w:r>
          </w:p>
        </w:tc>
        <w:tc>
          <w:tcPr>
            <w:tcW w:w="3759" w:type="dxa"/>
          </w:tcPr>
          <w:p>
            <w:pPr>
              <w:spacing w:line="240" w:lineRule="atLeast"/>
              <w:rPr>
                <w:rFonts w:ascii="宋体" w:hAnsi="宋体" w:cs="宋体"/>
                <w:sz w:val="20"/>
                <w:szCs w:val="20"/>
              </w:rPr>
            </w:pPr>
            <w:r>
              <w:rPr>
                <w:rFonts w:hint="eastAsia" w:ascii="宋体" w:hAnsi="宋体" w:cs="宋体"/>
                <w:sz w:val="20"/>
                <w:szCs w:val="20"/>
              </w:rPr>
              <w:t>重大器官移植术或造血干细胞移植术</w:t>
            </w:r>
          </w:p>
        </w:tc>
      </w:tr>
      <w:tr>
        <w:tblPrEx>
          <w:tblCellMar>
            <w:top w:w="0" w:type="dxa"/>
            <w:left w:w="108" w:type="dxa"/>
            <w:bottom w:w="0" w:type="dxa"/>
            <w:right w:w="108" w:type="dxa"/>
          </w:tblCellMar>
        </w:tblPrEx>
        <w:trPr>
          <w:gridAfter w:val="1"/>
          <w:wAfter w:w="93" w:type="dxa"/>
          <w:trHeight w:val="43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76</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威尔逊氏病</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106</w:t>
            </w:r>
          </w:p>
        </w:tc>
        <w:tc>
          <w:tcPr>
            <w:tcW w:w="3759" w:type="dxa"/>
          </w:tcPr>
          <w:p>
            <w:pPr>
              <w:spacing w:line="240" w:lineRule="atLeast"/>
              <w:rPr>
                <w:rFonts w:ascii="宋体" w:hAnsi="宋体" w:cs="宋体"/>
                <w:sz w:val="20"/>
                <w:szCs w:val="20"/>
              </w:rPr>
            </w:pPr>
            <w:r>
              <w:rPr>
                <w:rFonts w:hint="eastAsia" w:ascii="宋体" w:hAnsi="宋体" w:cs="宋体"/>
                <w:sz w:val="20"/>
                <w:szCs w:val="20"/>
              </w:rPr>
              <w:t>语言能力丧失</w:t>
            </w:r>
          </w:p>
        </w:tc>
      </w:tr>
      <w:tr>
        <w:tblPrEx>
          <w:tblCellMar>
            <w:top w:w="0" w:type="dxa"/>
            <w:left w:w="108" w:type="dxa"/>
            <w:bottom w:w="0" w:type="dxa"/>
            <w:right w:w="108" w:type="dxa"/>
          </w:tblCellMar>
        </w:tblPrEx>
        <w:trPr>
          <w:gridAfter w:val="1"/>
          <w:wAfter w:w="93" w:type="dxa"/>
          <w:trHeight w:val="42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77</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脊髓性肌萎缩</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107</w:t>
            </w:r>
          </w:p>
        </w:tc>
        <w:tc>
          <w:tcPr>
            <w:tcW w:w="3759" w:type="dxa"/>
          </w:tcPr>
          <w:p>
            <w:pPr>
              <w:spacing w:line="240" w:lineRule="atLeast"/>
              <w:rPr>
                <w:rFonts w:ascii="宋体" w:hAnsi="宋体" w:cs="宋体"/>
                <w:sz w:val="20"/>
                <w:szCs w:val="20"/>
              </w:rPr>
            </w:pPr>
            <w:r>
              <w:rPr>
                <w:rFonts w:hint="eastAsia" w:ascii="宋体" w:hAnsi="宋体" w:cs="宋体"/>
                <w:sz w:val="20"/>
                <w:szCs w:val="20"/>
              </w:rPr>
              <w:t>严重脊髓灰质炎</w:t>
            </w:r>
          </w:p>
        </w:tc>
      </w:tr>
      <w:tr>
        <w:tblPrEx>
          <w:tblCellMar>
            <w:top w:w="0" w:type="dxa"/>
            <w:left w:w="108" w:type="dxa"/>
            <w:bottom w:w="0" w:type="dxa"/>
            <w:right w:w="108" w:type="dxa"/>
          </w:tblCellMar>
        </w:tblPrEx>
        <w:trPr>
          <w:gridAfter w:val="1"/>
          <w:wAfter w:w="93" w:type="dxa"/>
          <w:trHeight w:val="42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78</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肾髓质囊肿病</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108</w:t>
            </w:r>
          </w:p>
        </w:tc>
        <w:tc>
          <w:tcPr>
            <w:tcW w:w="3759" w:type="dxa"/>
          </w:tcPr>
          <w:p>
            <w:pPr>
              <w:spacing w:line="240" w:lineRule="atLeast"/>
              <w:rPr>
                <w:rFonts w:ascii="宋体" w:hAnsi="宋体" w:cs="宋体"/>
                <w:sz w:val="20"/>
                <w:szCs w:val="20"/>
              </w:rPr>
            </w:pPr>
            <w:r>
              <w:rPr>
                <w:rFonts w:hint="eastAsia" w:ascii="宋体" w:hAnsi="宋体" w:cs="宋体"/>
                <w:sz w:val="20"/>
                <w:szCs w:val="20"/>
              </w:rPr>
              <w:t>肺动脉高压</w:t>
            </w:r>
          </w:p>
        </w:tc>
      </w:tr>
      <w:tr>
        <w:tblPrEx>
          <w:tblCellMar>
            <w:top w:w="0" w:type="dxa"/>
            <w:left w:w="108" w:type="dxa"/>
            <w:bottom w:w="0" w:type="dxa"/>
            <w:right w:w="108" w:type="dxa"/>
          </w:tblCellMar>
        </w:tblPrEx>
        <w:trPr>
          <w:gridAfter w:val="1"/>
          <w:wAfter w:w="93" w:type="dxa"/>
          <w:trHeight w:val="42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79</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终末期肝病</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109</w:t>
            </w:r>
          </w:p>
        </w:tc>
        <w:tc>
          <w:tcPr>
            <w:tcW w:w="3759" w:type="dxa"/>
          </w:tcPr>
          <w:p>
            <w:pPr>
              <w:spacing w:line="240" w:lineRule="atLeast"/>
              <w:rPr>
                <w:rFonts w:ascii="宋体" w:hAnsi="宋体" w:cs="宋体"/>
                <w:sz w:val="20"/>
                <w:szCs w:val="20"/>
              </w:rPr>
            </w:pPr>
            <w:r>
              <w:rPr>
                <w:rFonts w:hint="eastAsia" w:ascii="宋体" w:hAnsi="宋体" w:cs="宋体"/>
                <w:sz w:val="20"/>
                <w:szCs w:val="20"/>
              </w:rPr>
              <w:t>严重溃疡性结肠炎</w:t>
            </w:r>
          </w:p>
        </w:tc>
      </w:tr>
      <w:tr>
        <w:tblPrEx>
          <w:tblCellMar>
            <w:top w:w="0" w:type="dxa"/>
            <w:left w:w="108" w:type="dxa"/>
            <w:bottom w:w="0" w:type="dxa"/>
            <w:right w:w="108" w:type="dxa"/>
          </w:tblCellMar>
        </w:tblPrEx>
        <w:trPr>
          <w:gridAfter w:val="1"/>
          <w:wAfter w:w="93" w:type="dxa"/>
          <w:trHeight w:val="37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80</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心脏瓣膜病</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110</w:t>
            </w:r>
          </w:p>
        </w:tc>
        <w:tc>
          <w:tcPr>
            <w:tcW w:w="3759" w:type="dxa"/>
          </w:tcPr>
          <w:p>
            <w:pPr>
              <w:spacing w:line="240" w:lineRule="atLeast"/>
              <w:rPr>
                <w:rFonts w:ascii="宋体" w:hAnsi="宋体" w:cs="宋体"/>
                <w:sz w:val="20"/>
                <w:szCs w:val="20"/>
              </w:rPr>
            </w:pPr>
            <w:r>
              <w:rPr>
                <w:rFonts w:hint="eastAsia" w:ascii="宋体" w:hAnsi="宋体" w:cs="宋体"/>
                <w:sz w:val="20"/>
                <w:szCs w:val="20"/>
              </w:rPr>
              <w:t>严重类风湿性关节炎</w:t>
            </w:r>
          </w:p>
        </w:tc>
      </w:tr>
      <w:tr>
        <w:tblPrEx>
          <w:tblCellMar>
            <w:top w:w="0" w:type="dxa"/>
            <w:left w:w="108" w:type="dxa"/>
            <w:bottom w:w="0" w:type="dxa"/>
            <w:right w:w="108" w:type="dxa"/>
          </w:tblCellMar>
        </w:tblPrEx>
        <w:trPr>
          <w:gridAfter w:val="1"/>
          <w:wAfter w:w="93" w:type="dxa"/>
          <w:trHeight w:val="40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81</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充血性心力衰竭</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111</w:t>
            </w:r>
          </w:p>
        </w:tc>
        <w:tc>
          <w:tcPr>
            <w:tcW w:w="3759" w:type="dxa"/>
          </w:tcPr>
          <w:p>
            <w:pPr>
              <w:spacing w:line="240" w:lineRule="atLeast"/>
              <w:rPr>
                <w:rFonts w:ascii="宋体" w:hAnsi="宋体" w:cs="宋体"/>
                <w:sz w:val="20"/>
                <w:szCs w:val="20"/>
              </w:rPr>
            </w:pPr>
            <w:r>
              <w:rPr>
                <w:rFonts w:hint="eastAsia" w:ascii="宋体" w:hAnsi="宋体" w:cs="宋体"/>
                <w:sz w:val="20"/>
                <w:szCs w:val="20"/>
              </w:rPr>
              <w:t>强直性脊柱炎</w:t>
            </w:r>
          </w:p>
        </w:tc>
      </w:tr>
      <w:tr>
        <w:tblPrEx>
          <w:tblCellMar>
            <w:top w:w="0" w:type="dxa"/>
            <w:left w:w="108" w:type="dxa"/>
            <w:bottom w:w="0" w:type="dxa"/>
            <w:right w:w="108" w:type="dxa"/>
          </w:tblCellMar>
        </w:tblPrEx>
        <w:trPr>
          <w:gridAfter w:val="1"/>
          <w:wAfter w:w="93" w:type="dxa"/>
          <w:trHeight w:val="40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82</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帕金森氏症</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112</w:t>
            </w:r>
          </w:p>
        </w:tc>
        <w:tc>
          <w:tcPr>
            <w:tcW w:w="3759" w:type="dxa"/>
          </w:tcPr>
          <w:p>
            <w:pPr>
              <w:spacing w:line="240" w:lineRule="atLeast"/>
              <w:rPr>
                <w:rFonts w:ascii="宋体" w:hAnsi="宋体" w:cs="宋体"/>
                <w:sz w:val="20"/>
                <w:szCs w:val="20"/>
              </w:rPr>
            </w:pPr>
            <w:r>
              <w:rPr>
                <w:rFonts w:hint="eastAsia" w:ascii="宋体" w:hAnsi="宋体" w:cs="宋体"/>
                <w:sz w:val="20"/>
                <w:szCs w:val="20"/>
              </w:rPr>
              <w:t>髋关节缺血性坏死</w:t>
            </w:r>
          </w:p>
        </w:tc>
      </w:tr>
      <w:tr>
        <w:tblPrEx>
          <w:tblCellMar>
            <w:top w:w="0" w:type="dxa"/>
            <w:left w:w="108" w:type="dxa"/>
            <w:bottom w:w="0" w:type="dxa"/>
            <w:right w:w="108" w:type="dxa"/>
          </w:tblCellMar>
        </w:tblPrEx>
        <w:trPr>
          <w:gridAfter w:val="1"/>
          <w:wAfter w:w="93" w:type="dxa"/>
          <w:trHeight w:val="43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83</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艾滋病/HIV</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113</w:t>
            </w:r>
          </w:p>
        </w:tc>
        <w:tc>
          <w:tcPr>
            <w:tcW w:w="3759" w:type="dxa"/>
          </w:tcPr>
          <w:p>
            <w:pPr>
              <w:spacing w:line="240" w:lineRule="atLeast"/>
              <w:rPr>
                <w:rFonts w:ascii="宋体" w:hAnsi="宋体" w:cs="宋体"/>
                <w:sz w:val="20"/>
                <w:szCs w:val="20"/>
              </w:rPr>
            </w:pPr>
            <w:r>
              <w:rPr>
                <w:rFonts w:hint="eastAsia" w:ascii="宋体" w:hAnsi="宋体" w:cs="宋体"/>
                <w:sz w:val="20"/>
                <w:szCs w:val="20"/>
              </w:rPr>
              <w:t>进行性核上麻痹（斯蒂尔病）</w:t>
            </w:r>
          </w:p>
        </w:tc>
      </w:tr>
      <w:tr>
        <w:tblPrEx>
          <w:tblCellMar>
            <w:top w:w="0" w:type="dxa"/>
            <w:left w:w="108" w:type="dxa"/>
            <w:bottom w:w="0" w:type="dxa"/>
            <w:right w:w="108" w:type="dxa"/>
          </w:tblCellMar>
        </w:tblPrEx>
        <w:trPr>
          <w:gridAfter w:val="1"/>
          <w:wAfter w:w="93" w:type="dxa"/>
          <w:trHeight w:val="40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84</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埃博拉</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114</w:t>
            </w:r>
          </w:p>
        </w:tc>
        <w:tc>
          <w:tcPr>
            <w:tcW w:w="3759" w:type="dxa"/>
          </w:tcPr>
          <w:p>
            <w:pPr>
              <w:spacing w:line="240" w:lineRule="atLeast"/>
              <w:rPr>
                <w:rFonts w:ascii="宋体" w:hAnsi="宋体" w:cs="宋体"/>
                <w:sz w:val="20"/>
                <w:szCs w:val="20"/>
              </w:rPr>
            </w:pPr>
            <w:r>
              <w:rPr>
                <w:rFonts w:hint="eastAsia" w:ascii="宋体" w:hAnsi="宋体" w:cs="宋体"/>
                <w:sz w:val="20"/>
                <w:szCs w:val="20"/>
              </w:rPr>
              <w:t>MEN（多发性内分泌腺肿瘤综合征）</w:t>
            </w:r>
          </w:p>
        </w:tc>
      </w:tr>
      <w:tr>
        <w:tblPrEx>
          <w:tblCellMar>
            <w:top w:w="0" w:type="dxa"/>
            <w:left w:w="108" w:type="dxa"/>
            <w:bottom w:w="0" w:type="dxa"/>
            <w:right w:w="108" w:type="dxa"/>
          </w:tblCellMar>
        </w:tblPrEx>
        <w:trPr>
          <w:gridAfter w:val="1"/>
          <w:wAfter w:w="93" w:type="dxa"/>
          <w:trHeight w:val="43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85</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进行性肌萎缩症</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115</w:t>
            </w:r>
          </w:p>
        </w:tc>
        <w:tc>
          <w:tcPr>
            <w:tcW w:w="3759" w:type="dxa"/>
          </w:tcPr>
          <w:p>
            <w:pPr>
              <w:spacing w:line="240" w:lineRule="atLeast"/>
              <w:rPr>
                <w:rFonts w:ascii="宋体" w:hAnsi="宋体" w:cs="宋体"/>
                <w:sz w:val="20"/>
                <w:szCs w:val="20"/>
              </w:rPr>
            </w:pPr>
            <w:r>
              <w:rPr>
                <w:rFonts w:hint="eastAsia" w:ascii="宋体" w:hAnsi="宋体" w:cs="宋体"/>
                <w:sz w:val="20"/>
                <w:szCs w:val="20"/>
              </w:rPr>
              <w:t>重性急症型肝炎</w:t>
            </w:r>
          </w:p>
        </w:tc>
      </w:tr>
      <w:tr>
        <w:tblPrEx>
          <w:tblCellMar>
            <w:top w:w="0" w:type="dxa"/>
            <w:left w:w="108" w:type="dxa"/>
            <w:bottom w:w="0" w:type="dxa"/>
            <w:right w:w="108" w:type="dxa"/>
          </w:tblCellMar>
        </w:tblPrEx>
        <w:trPr>
          <w:gridAfter w:val="1"/>
          <w:wAfter w:w="93" w:type="dxa"/>
          <w:trHeight w:val="42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86</w:t>
            </w:r>
          </w:p>
        </w:tc>
        <w:tc>
          <w:tcPr>
            <w:tcW w:w="3210" w:type="dxa"/>
            <w:gridSpan w:val="2"/>
          </w:tcPr>
          <w:p>
            <w:pPr>
              <w:spacing w:line="240" w:lineRule="atLeast"/>
              <w:rPr>
                <w:rFonts w:ascii="宋体" w:hAnsi="宋体" w:cs="宋体"/>
                <w:sz w:val="20"/>
                <w:szCs w:val="20"/>
              </w:rPr>
            </w:pPr>
            <w:r>
              <w:rPr>
                <w:rFonts w:hint="eastAsia" w:ascii="宋体" w:hAnsi="宋体" w:cs="宋体"/>
                <w:sz w:val="20"/>
                <w:szCs w:val="20"/>
              </w:rPr>
              <w:t>脑动静脉畸形</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116</w:t>
            </w:r>
          </w:p>
        </w:tc>
        <w:tc>
          <w:tcPr>
            <w:tcW w:w="3759" w:type="dxa"/>
          </w:tcPr>
          <w:p>
            <w:pPr>
              <w:spacing w:line="240" w:lineRule="atLeast"/>
              <w:rPr>
                <w:rFonts w:ascii="宋体" w:hAnsi="宋体" w:cs="宋体"/>
                <w:sz w:val="20"/>
                <w:szCs w:val="20"/>
              </w:rPr>
            </w:pPr>
            <w:r>
              <w:rPr>
                <w:rFonts w:hint="eastAsia" w:ascii="宋体" w:hAnsi="宋体" w:cs="宋体"/>
                <w:sz w:val="20"/>
                <w:szCs w:val="20"/>
              </w:rPr>
              <w:t>扩张型心肌病</w:t>
            </w:r>
          </w:p>
        </w:tc>
      </w:tr>
      <w:tr>
        <w:tblPrEx>
          <w:tblCellMar>
            <w:top w:w="0" w:type="dxa"/>
            <w:left w:w="108" w:type="dxa"/>
            <w:bottom w:w="0" w:type="dxa"/>
            <w:right w:w="108" w:type="dxa"/>
          </w:tblCellMar>
        </w:tblPrEx>
        <w:trPr>
          <w:gridAfter w:val="1"/>
          <w:wAfter w:w="93" w:type="dxa"/>
          <w:trHeight w:val="42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87</w:t>
            </w:r>
          </w:p>
        </w:tc>
        <w:tc>
          <w:tcPr>
            <w:tcW w:w="3210" w:type="dxa"/>
            <w:gridSpan w:val="2"/>
          </w:tcPr>
          <w:p>
            <w:pPr>
              <w:spacing w:line="240" w:lineRule="atLeast"/>
              <w:rPr>
                <w:rFonts w:ascii="宋体" w:hAnsi="宋体" w:cs="宋体"/>
                <w:color w:val="262626"/>
                <w:kern w:val="0"/>
                <w:sz w:val="20"/>
                <w:szCs w:val="20"/>
              </w:rPr>
            </w:pPr>
            <w:r>
              <w:rPr>
                <w:rFonts w:hint="eastAsia" w:ascii="宋体" w:hAnsi="宋体" w:cs="宋体"/>
                <w:color w:val="262626"/>
                <w:kern w:val="0"/>
                <w:sz w:val="20"/>
                <w:szCs w:val="20"/>
              </w:rPr>
              <w:t>肌萎缩侧索硬化症</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117</w:t>
            </w:r>
          </w:p>
        </w:tc>
        <w:tc>
          <w:tcPr>
            <w:tcW w:w="3759" w:type="dxa"/>
          </w:tcPr>
          <w:p>
            <w:pPr>
              <w:spacing w:line="240" w:lineRule="atLeast"/>
              <w:rPr>
                <w:rFonts w:ascii="宋体" w:hAnsi="宋体" w:cs="宋体"/>
                <w:sz w:val="20"/>
                <w:szCs w:val="20"/>
              </w:rPr>
            </w:pPr>
            <w:r>
              <w:rPr>
                <w:rFonts w:hint="eastAsia" w:ascii="宋体" w:hAnsi="宋体" w:cs="宋体"/>
                <w:sz w:val="20"/>
                <w:szCs w:val="20"/>
              </w:rPr>
              <w:t>心脏起博器</w:t>
            </w:r>
          </w:p>
        </w:tc>
      </w:tr>
      <w:tr>
        <w:tblPrEx>
          <w:tblCellMar>
            <w:top w:w="0" w:type="dxa"/>
            <w:left w:w="108" w:type="dxa"/>
            <w:bottom w:w="0" w:type="dxa"/>
            <w:right w:w="108" w:type="dxa"/>
          </w:tblCellMar>
        </w:tblPrEx>
        <w:trPr>
          <w:gridAfter w:val="1"/>
          <w:wAfter w:w="93" w:type="dxa"/>
          <w:trHeight w:val="45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88</w:t>
            </w:r>
          </w:p>
        </w:tc>
        <w:tc>
          <w:tcPr>
            <w:tcW w:w="3210" w:type="dxa"/>
            <w:gridSpan w:val="2"/>
          </w:tcPr>
          <w:p>
            <w:pPr>
              <w:spacing w:line="240" w:lineRule="atLeast"/>
              <w:rPr>
                <w:rFonts w:ascii="宋体" w:hAnsi="宋体" w:cs="宋体"/>
                <w:color w:val="262626"/>
                <w:kern w:val="0"/>
                <w:sz w:val="20"/>
                <w:szCs w:val="20"/>
              </w:rPr>
            </w:pPr>
            <w:r>
              <w:rPr>
                <w:rFonts w:hint="eastAsia" w:ascii="宋体" w:hAnsi="宋体" w:cs="宋体"/>
                <w:color w:val="262626"/>
                <w:kern w:val="0"/>
                <w:sz w:val="20"/>
                <w:szCs w:val="20"/>
              </w:rPr>
              <w:t>高血压性心脏病</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118</w:t>
            </w:r>
          </w:p>
        </w:tc>
        <w:tc>
          <w:tcPr>
            <w:tcW w:w="3759" w:type="dxa"/>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脊柱脓肿</w:t>
            </w:r>
          </w:p>
        </w:tc>
      </w:tr>
      <w:tr>
        <w:tblPrEx>
          <w:tblCellMar>
            <w:top w:w="0" w:type="dxa"/>
            <w:left w:w="108" w:type="dxa"/>
            <w:bottom w:w="0" w:type="dxa"/>
            <w:right w:w="108" w:type="dxa"/>
          </w:tblCellMar>
        </w:tblPrEx>
        <w:trPr>
          <w:gridAfter w:val="1"/>
          <w:wAfter w:w="93" w:type="dxa"/>
          <w:trHeight w:val="495"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89</w:t>
            </w:r>
          </w:p>
        </w:tc>
        <w:tc>
          <w:tcPr>
            <w:tcW w:w="3210" w:type="dxa"/>
            <w:gridSpan w:val="2"/>
          </w:tcPr>
          <w:p>
            <w:pPr>
              <w:spacing w:line="240" w:lineRule="atLeast"/>
              <w:rPr>
                <w:rFonts w:ascii="宋体" w:hAnsi="宋体" w:cs="宋体"/>
                <w:color w:val="262626"/>
                <w:kern w:val="0"/>
                <w:sz w:val="20"/>
                <w:szCs w:val="20"/>
              </w:rPr>
            </w:pPr>
            <w:r>
              <w:rPr>
                <w:rFonts w:hint="eastAsia" w:ascii="宋体" w:hAnsi="宋体" w:cs="宋体"/>
                <w:color w:val="262626"/>
                <w:kern w:val="0"/>
                <w:sz w:val="20"/>
                <w:szCs w:val="20"/>
              </w:rPr>
              <w:t>心脏移植</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119</w:t>
            </w:r>
          </w:p>
        </w:tc>
        <w:tc>
          <w:tcPr>
            <w:tcW w:w="3759" w:type="dxa"/>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组织细胞增生症 X</w:t>
            </w:r>
          </w:p>
        </w:tc>
      </w:tr>
      <w:tr>
        <w:tblPrEx>
          <w:tblCellMar>
            <w:top w:w="0" w:type="dxa"/>
            <w:left w:w="108" w:type="dxa"/>
            <w:bottom w:w="0" w:type="dxa"/>
            <w:right w:w="108" w:type="dxa"/>
          </w:tblCellMar>
        </w:tblPrEx>
        <w:trPr>
          <w:gridAfter w:val="1"/>
          <w:wAfter w:w="93" w:type="dxa"/>
          <w:trHeight w:val="420" w:hRule="atLeast"/>
        </w:trPr>
        <w:tc>
          <w:tcPr>
            <w:tcW w:w="867" w:type="dxa"/>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90</w:t>
            </w:r>
          </w:p>
        </w:tc>
        <w:tc>
          <w:tcPr>
            <w:tcW w:w="3210" w:type="dxa"/>
            <w:gridSpan w:val="2"/>
          </w:tcPr>
          <w:p>
            <w:pPr>
              <w:spacing w:line="240" w:lineRule="atLeast"/>
              <w:rPr>
                <w:rFonts w:ascii="宋体" w:hAnsi="宋体" w:cs="宋体"/>
                <w:color w:val="262626"/>
                <w:kern w:val="0"/>
                <w:sz w:val="20"/>
                <w:szCs w:val="20"/>
              </w:rPr>
            </w:pPr>
            <w:r>
              <w:rPr>
                <w:rFonts w:hint="eastAsia" w:ascii="宋体" w:hAnsi="宋体" w:cs="宋体"/>
                <w:color w:val="262626"/>
                <w:kern w:val="0"/>
                <w:sz w:val="20"/>
                <w:szCs w:val="20"/>
              </w:rPr>
              <w:t>心脏瓣膜手术</w:t>
            </w:r>
          </w:p>
        </w:tc>
        <w:tc>
          <w:tcPr>
            <w:tcW w:w="794" w:type="dxa"/>
            <w:gridSpan w:val="2"/>
            <w:vAlign w:val="center"/>
          </w:tcPr>
          <w:p>
            <w:pPr>
              <w:widowControl/>
              <w:spacing w:line="240" w:lineRule="atLeast"/>
              <w:jc w:val="center"/>
              <w:rPr>
                <w:rFonts w:ascii="宋体" w:hAnsi="宋体" w:cs="宋体"/>
                <w:color w:val="262626"/>
                <w:kern w:val="0"/>
                <w:sz w:val="20"/>
                <w:szCs w:val="20"/>
              </w:rPr>
            </w:pPr>
            <w:r>
              <w:rPr>
                <w:rFonts w:hint="eastAsia" w:ascii="宋体" w:hAnsi="宋体" w:cs="宋体"/>
                <w:color w:val="262626"/>
                <w:kern w:val="0"/>
                <w:sz w:val="20"/>
                <w:szCs w:val="20"/>
              </w:rPr>
              <w:t>120</w:t>
            </w:r>
          </w:p>
        </w:tc>
        <w:tc>
          <w:tcPr>
            <w:tcW w:w="3759" w:type="dxa"/>
            <w:vAlign w:val="center"/>
          </w:tcPr>
          <w:p>
            <w:pPr>
              <w:widowControl/>
              <w:spacing w:line="240" w:lineRule="atLeast"/>
              <w:jc w:val="left"/>
              <w:rPr>
                <w:rFonts w:ascii="宋体" w:hAnsi="宋体" w:cs="宋体"/>
                <w:color w:val="262626"/>
                <w:kern w:val="0"/>
                <w:sz w:val="20"/>
                <w:szCs w:val="20"/>
              </w:rPr>
            </w:pPr>
            <w:r>
              <w:rPr>
                <w:rFonts w:hint="eastAsia" w:ascii="宋体" w:hAnsi="宋体" w:cs="宋体"/>
                <w:color w:val="262626"/>
                <w:kern w:val="0"/>
                <w:sz w:val="20"/>
                <w:szCs w:val="20"/>
              </w:rPr>
              <w:t>克雅氏病</w:t>
            </w:r>
          </w:p>
        </w:tc>
      </w:tr>
    </w:tbl>
    <w:p>
      <w:pPr>
        <w:pStyle w:val="6"/>
        <w:rPr>
          <w:b/>
          <w:sz w:val="20"/>
          <w:szCs w:val="20"/>
        </w:rPr>
      </w:pPr>
    </w:p>
    <w:p>
      <w:pPr>
        <w:pStyle w:val="6"/>
        <w:rPr>
          <w:b/>
          <w:sz w:val="20"/>
          <w:szCs w:val="20"/>
        </w:rPr>
      </w:pPr>
      <w:r>
        <w:rPr>
          <w:rFonts w:hint="eastAsia"/>
          <w:b/>
          <w:sz w:val="20"/>
          <w:szCs w:val="20"/>
        </w:rPr>
        <w:t>重大疾病的种类和定义</w:t>
      </w:r>
    </w:p>
    <w:p>
      <w:pPr>
        <w:pStyle w:val="6"/>
        <w:jc w:val="both"/>
        <w:rPr>
          <w:sz w:val="20"/>
          <w:szCs w:val="20"/>
        </w:rPr>
      </w:pPr>
    </w:p>
    <w:p>
      <w:pPr>
        <w:pStyle w:val="6"/>
        <w:numPr>
          <w:ilvl w:val="0"/>
          <w:numId w:val="1"/>
        </w:numPr>
        <w:jc w:val="both"/>
        <w:rPr>
          <w:sz w:val="20"/>
          <w:szCs w:val="20"/>
        </w:rPr>
      </w:pPr>
      <w:r>
        <w:rPr>
          <w:rFonts w:hint="eastAsia"/>
          <w:sz w:val="20"/>
          <w:szCs w:val="20"/>
        </w:rPr>
        <w:t>恶性肿瘤</w:t>
      </w:r>
    </w:p>
    <w:p>
      <w:pPr>
        <w:pStyle w:val="6"/>
        <w:jc w:val="both"/>
        <w:rPr>
          <w:sz w:val="20"/>
          <w:szCs w:val="20"/>
        </w:rPr>
      </w:pPr>
      <w:r>
        <w:rPr>
          <w:rFonts w:hint="eastAsia"/>
          <w:sz w:val="20"/>
          <w:szCs w:val="20"/>
        </w:rPr>
        <w:t>指恶性细胞不受控制的进行性增长和扩散，浸润和破坏周围正常组织，可以经血管、淋巴管和体腔扩散转移到身体其它部位的疾病。经病理学检查结果明确诊断属于世界卫生组织《疾病和有关健康问题的国际统计分类》（</w:t>
      </w:r>
      <w:r>
        <w:rPr>
          <w:sz w:val="20"/>
          <w:szCs w:val="20"/>
        </w:rPr>
        <w:t>ICD-10</w:t>
      </w:r>
      <w:r>
        <w:rPr>
          <w:rFonts w:hint="eastAsia"/>
          <w:sz w:val="20"/>
          <w:szCs w:val="20"/>
        </w:rPr>
        <w:t>）的恶性肿瘤范畴。</w:t>
      </w:r>
    </w:p>
    <w:p>
      <w:pPr>
        <w:pStyle w:val="6"/>
        <w:jc w:val="both"/>
        <w:rPr>
          <w:sz w:val="20"/>
          <w:szCs w:val="20"/>
        </w:rPr>
      </w:pPr>
    </w:p>
    <w:p>
      <w:pPr>
        <w:pStyle w:val="6"/>
        <w:numPr>
          <w:ilvl w:val="0"/>
          <w:numId w:val="1"/>
        </w:numPr>
        <w:jc w:val="both"/>
        <w:rPr>
          <w:sz w:val="20"/>
          <w:szCs w:val="20"/>
        </w:rPr>
      </w:pPr>
      <w:r>
        <w:rPr>
          <w:rFonts w:hint="eastAsia"/>
          <w:sz w:val="20"/>
          <w:szCs w:val="20"/>
        </w:rPr>
        <w:t>急性心肌梗塞</w:t>
      </w:r>
    </w:p>
    <w:p>
      <w:pPr>
        <w:pStyle w:val="6"/>
        <w:jc w:val="both"/>
        <w:rPr>
          <w:sz w:val="20"/>
          <w:szCs w:val="20"/>
        </w:rPr>
      </w:pPr>
      <w:r>
        <w:rPr>
          <w:rFonts w:hint="eastAsia"/>
          <w:sz w:val="20"/>
          <w:szCs w:val="20"/>
        </w:rPr>
        <w:t>指因冠状动脉阻塞导致的相应区域供血不足造成部分心肌坏死。须满足下列至少三项条件：</w:t>
      </w:r>
    </w:p>
    <w:p>
      <w:pPr>
        <w:pStyle w:val="6"/>
        <w:jc w:val="both"/>
        <w:rPr>
          <w:sz w:val="20"/>
          <w:szCs w:val="20"/>
        </w:rPr>
      </w:pPr>
      <w:r>
        <w:rPr>
          <w:rFonts w:hint="eastAsia"/>
          <w:sz w:val="20"/>
          <w:szCs w:val="20"/>
        </w:rPr>
        <w:t>（一）典型临床表现，例如急性胸痛等；</w:t>
      </w:r>
    </w:p>
    <w:p>
      <w:pPr>
        <w:pStyle w:val="6"/>
        <w:jc w:val="both"/>
        <w:rPr>
          <w:sz w:val="20"/>
          <w:szCs w:val="20"/>
        </w:rPr>
      </w:pPr>
      <w:r>
        <w:rPr>
          <w:rFonts w:hint="eastAsia"/>
          <w:sz w:val="20"/>
          <w:szCs w:val="20"/>
        </w:rPr>
        <w:t>（二）新近的心电图改变提示急性心肌梗塞；</w:t>
      </w:r>
    </w:p>
    <w:p>
      <w:pPr>
        <w:pStyle w:val="6"/>
        <w:jc w:val="both"/>
        <w:rPr>
          <w:sz w:val="20"/>
          <w:szCs w:val="20"/>
        </w:rPr>
      </w:pPr>
      <w:r>
        <w:rPr>
          <w:rFonts w:hint="eastAsia"/>
          <w:sz w:val="20"/>
          <w:szCs w:val="20"/>
        </w:rPr>
        <w:t>（三）心肌酶或肌钙蛋白有诊断意义的升高，或呈符合急性心肌梗塞的动态性变化；</w:t>
      </w:r>
    </w:p>
    <w:p>
      <w:pPr>
        <w:pStyle w:val="6"/>
        <w:jc w:val="both"/>
        <w:rPr>
          <w:sz w:val="20"/>
          <w:szCs w:val="20"/>
        </w:rPr>
      </w:pPr>
      <w:r>
        <w:rPr>
          <w:rFonts w:hint="eastAsia"/>
          <w:sz w:val="20"/>
          <w:szCs w:val="20"/>
        </w:rPr>
        <w:t>（四）发病</w:t>
      </w:r>
      <w:r>
        <w:rPr>
          <w:sz w:val="20"/>
          <w:szCs w:val="20"/>
        </w:rPr>
        <w:t>90</w:t>
      </w:r>
      <w:r>
        <w:rPr>
          <w:rFonts w:hint="eastAsia"/>
          <w:sz w:val="20"/>
          <w:szCs w:val="20"/>
        </w:rPr>
        <w:t>天后，经检查证实左心室功能降低，如左心室射血分数低于</w:t>
      </w:r>
      <w:r>
        <w:rPr>
          <w:sz w:val="20"/>
          <w:szCs w:val="20"/>
        </w:rPr>
        <w:t>50</w:t>
      </w:r>
      <w:r>
        <w:rPr>
          <w:rFonts w:hint="eastAsia"/>
          <w:sz w:val="20"/>
          <w:szCs w:val="20"/>
        </w:rPr>
        <w:t>％。</w:t>
      </w:r>
    </w:p>
    <w:p>
      <w:pPr>
        <w:pStyle w:val="6"/>
        <w:jc w:val="both"/>
        <w:rPr>
          <w:sz w:val="20"/>
          <w:szCs w:val="20"/>
        </w:rPr>
      </w:pPr>
    </w:p>
    <w:p>
      <w:pPr>
        <w:pStyle w:val="6"/>
        <w:numPr>
          <w:ilvl w:val="0"/>
          <w:numId w:val="1"/>
        </w:numPr>
        <w:jc w:val="both"/>
        <w:rPr>
          <w:sz w:val="20"/>
          <w:szCs w:val="20"/>
        </w:rPr>
      </w:pPr>
      <w:r>
        <w:rPr>
          <w:rFonts w:hint="eastAsia"/>
          <w:sz w:val="20"/>
          <w:szCs w:val="20"/>
        </w:rPr>
        <w:t>脑中风后遗症</w:t>
      </w:r>
    </w:p>
    <w:p>
      <w:pPr>
        <w:pStyle w:val="6"/>
        <w:jc w:val="both"/>
        <w:rPr>
          <w:sz w:val="20"/>
          <w:szCs w:val="20"/>
        </w:rPr>
      </w:pPr>
      <w:r>
        <w:rPr>
          <w:rFonts w:hint="eastAsia"/>
          <w:sz w:val="20"/>
          <w:szCs w:val="20"/>
        </w:rPr>
        <w:t>指因脑血管的突发病变引起脑血管出血、栓塞或梗塞，并导致神经系统永久性的功能障碍。神经系统永久性的功能障碍，指疾病确诊</w:t>
      </w:r>
      <w:r>
        <w:rPr>
          <w:sz w:val="20"/>
          <w:szCs w:val="20"/>
        </w:rPr>
        <w:t>180</w:t>
      </w:r>
      <w:r>
        <w:rPr>
          <w:rFonts w:hint="eastAsia"/>
          <w:sz w:val="20"/>
          <w:szCs w:val="20"/>
        </w:rPr>
        <w:t>天后，仍遗留下列一种或一种以上障碍：</w:t>
      </w:r>
    </w:p>
    <w:p>
      <w:pPr>
        <w:pStyle w:val="6"/>
        <w:jc w:val="both"/>
        <w:rPr>
          <w:sz w:val="20"/>
          <w:szCs w:val="20"/>
        </w:rPr>
      </w:pPr>
      <w:r>
        <w:rPr>
          <w:rFonts w:hint="eastAsia"/>
          <w:sz w:val="20"/>
          <w:szCs w:val="20"/>
        </w:rPr>
        <w:t>（一）一肢或一肢以上肢体机能完全丧失；</w:t>
      </w:r>
    </w:p>
    <w:p>
      <w:pPr>
        <w:rPr>
          <w:sz w:val="20"/>
          <w:szCs w:val="20"/>
        </w:rPr>
      </w:pPr>
      <w:r>
        <w:rPr>
          <w:rFonts w:hint="eastAsia"/>
          <w:sz w:val="20"/>
          <w:szCs w:val="20"/>
        </w:rPr>
        <w:t>（二）语言能力或咀嚼吞咽能力完全丧失；</w:t>
      </w:r>
    </w:p>
    <w:p>
      <w:pPr>
        <w:pStyle w:val="6"/>
        <w:jc w:val="both"/>
        <w:rPr>
          <w:sz w:val="20"/>
          <w:szCs w:val="20"/>
        </w:rPr>
      </w:pPr>
      <w:r>
        <w:rPr>
          <w:rFonts w:hint="eastAsia"/>
          <w:sz w:val="20"/>
          <w:szCs w:val="20"/>
        </w:rPr>
        <w:t>（三）自主生活能力完全丧失，无法独立完成六项基本日常生活活动中的三项或三项以上。</w:t>
      </w:r>
    </w:p>
    <w:p>
      <w:pPr>
        <w:pStyle w:val="6"/>
        <w:jc w:val="both"/>
        <w:rPr>
          <w:sz w:val="20"/>
          <w:szCs w:val="20"/>
        </w:rPr>
      </w:pPr>
      <w:r>
        <w:rPr>
          <w:rFonts w:hint="eastAsia"/>
          <w:sz w:val="20"/>
          <w:szCs w:val="20"/>
        </w:rPr>
        <w:t>（六项基本日常生活活动：（</w:t>
      </w:r>
      <w:r>
        <w:rPr>
          <w:sz w:val="20"/>
          <w:szCs w:val="20"/>
        </w:rPr>
        <w:t>1</w:t>
      </w:r>
      <w:r>
        <w:rPr>
          <w:rFonts w:hint="eastAsia"/>
          <w:sz w:val="20"/>
          <w:szCs w:val="20"/>
        </w:rPr>
        <w:t>）穿衣：自己能够穿衣及脱衣；（</w:t>
      </w:r>
      <w:r>
        <w:rPr>
          <w:sz w:val="20"/>
          <w:szCs w:val="20"/>
        </w:rPr>
        <w:t>2</w:t>
      </w:r>
      <w:r>
        <w:rPr>
          <w:rFonts w:hint="eastAsia"/>
          <w:sz w:val="20"/>
          <w:szCs w:val="20"/>
        </w:rPr>
        <w:t>）移动：自己从一个房间到另一个房间；（</w:t>
      </w:r>
      <w:r>
        <w:rPr>
          <w:sz w:val="20"/>
          <w:szCs w:val="20"/>
        </w:rPr>
        <w:t>3</w:t>
      </w:r>
      <w:r>
        <w:rPr>
          <w:rFonts w:hint="eastAsia"/>
          <w:sz w:val="20"/>
          <w:szCs w:val="20"/>
        </w:rPr>
        <w:t>）行动：自己上下床或上下轮椅；（</w:t>
      </w:r>
      <w:r>
        <w:rPr>
          <w:sz w:val="20"/>
          <w:szCs w:val="20"/>
        </w:rPr>
        <w:t>4</w:t>
      </w:r>
      <w:r>
        <w:rPr>
          <w:rFonts w:hint="eastAsia"/>
          <w:sz w:val="20"/>
          <w:szCs w:val="20"/>
        </w:rPr>
        <w:t>）如厕：自己控制进行大小便；（</w:t>
      </w:r>
      <w:r>
        <w:rPr>
          <w:sz w:val="20"/>
          <w:szCs w:val="20"/>
        </w:rPr>
        <w:t>5</w:t>
      </w:r>
      <w:r>
        <w:rPr>
          <w:rFonts w:hint="eastAsia"/>
          <w:sz w:val="20"/>
          <w:szCs w:val="20"/>
        </w:rPr>
        <w:t>）进食：自己从已准备好的碗或碟中取食物放入口中；（</w:t>
      </w:r>
      <w:r>
        <w:rPr>
          <w:sz w:val="20"/>
          <w:szCs w:val="20"/>
        </w:rPr>
        <w:t>6</w:t>
      </w:r>
      <w:r>
        <w:rPr>
          <w:rFonts w:hint="eastAsia"/>
          <w:sz w:val="20"/>
          <w:szCs w:val="20"/>
        </w:rPr>
        <w:t>）洗澡：自己进行淋浴或盆浴。）</w:t>
      </w:r>
    </w:p>
    <w:p>
      <w:pPr>
        <w:pStyle w:val="6"/>
        <w:jc w:val="both"/>
        <w:rPr>
          <w:color w:val="auto"/>
          <w:sz w:val="20"/>
          <w:szCs w:val="20"/>
        </w:rPr>
      </w:pPr>
    </w:p>
    <w:p>
      <w:pPr>
        <w:pStyle w:val="6"/>
        <w:numPr>
          <w:ilvl w:val="0"/>
          <w:numId w:val="1"/>
        </w:numPr>
        <w:jc w:val="both"/>
        <w:rPr>
          <w:color w:val="auto"/>
          <w:sz w:val="20"/>
          <w:szCs w:val="20"/>
        </w:rPr>
      </w:pPr>
      <w:r>
        <w:rPr>
          <w:rFonts w:hint="eastAsia"/>
          <w:color w:val="auto"/>
          <w:sz w:val="20"/>
          <w:szCs w:val="20"/>
        </w:rPr>
        <w:t>重大器官移植术或造血干细胞移植术</w:t>
      </w:r>
    </w:p>
    <w:p>
      <w:pPr>
        <w:pStyle w:val="6"/>
        <w:jc w:val="both"/>
        <w:rPr>
          <w:color w:val="auto"/>
          <w:sz w:val="20"/>
          <w:szCs w:val="20"/>
        </w:rPr>
      </w:pPr>
      <w:r>
        <w:rPr>
          <w:rFonts w:hint="eastAsia"/>
          <w:color w:val="auto"/>
          <w:sz w:val="20"/>
          <w:szCs w:val="20"/>
        </w:rPr>
        <w:t>重大器官移植术，指因相应器官功能衰竭，已经实施了肾脏、肝脏、心脏或肺脏的异体移植手术。</w:t>
      </w:r>
    </w:p>
    <w:p>
      <w:pPr>
        <w:pStyle w:val="6"/>
        <w:jc w:val="both"/>
        <w:rPr>
          <w:color w:val="auto"/>
          <w:sz w:val="20"/>
          <w:szCs w:val="20"/>
        </w:rPr>
      </w:pPr>
      <w:r>
        <w:rPr>
          <w:rFonts w:hint="eastAsia"/>
          <w:color w:val="auto"/>
          <w:sz w:val="20"/>
          <w:szCs w:val="20"/>
        </w:rPr>
        <w:t>造血干细胞移植术，指因造血功能损害或造血系统恶性肿瘤，已经实施了造血干细胞（包括骨髓造血干细胞、外周血造血干细胞和脐血造血干细胞）的异体移植手术。</w:t>
      </w:r>
    </w:p>
    <w:p>
      <w:pPr>
        <w:pStyle w:val="6"/>
        <w:jc w:val="both"/>
        <w:rPr>
          <w:sz w:val="20"/>
          <w:szCs w:val="20"/>
        </w:rPr>
      </w:pPr>
    </w:p>
    <w:p>
      <w:pPr>
        <w:pStyle w:val="6"/>
        <w:numPr>
          <w:ilvl w:val="0"/>
          <w:numId w:val="1"/>
        </w:numPr>
        <w:jc w:val="both"/>
        <w:rPr>
          <w:sz w:val="20"/>
          <w:szCs w:val="20"/>
        </w:rPr>
      </w:pPr>
      <w:r>
        <w:rPr>
          <w:rFonts w:hint="eastAsia"/>
          <w:sz w:val="20"/>
          <w:szCs w:val="20"/>
        </w:rPr>
        <w:t>冠状动脉搭桥术（或称冠状动脉旁路移植术）</w:t>
      </w:r>
    </w:p>
    <w:p>
      <w:pPr>
        <w:pStyle w:val="6"/>
        <w:jc w:val="both"/>
        <w:rPr>
          <w:sz w:val="20"/>
          <w:szCs w:val="20"/>
        </w:rPr>
      </w:pPr>
      <w:r>
        <w:rPr>
          <w:rFonts w:hint="eastAsia"/>
          <w:sz w:val="20"/>
          <w:szCs w:val="20"/>
        </w:rPr>
        <w:t>指为治疗严重的冠心病，实际实施了开胸进行的冠状动脉血管旁路移植的手术。</w:t>
      </w:r>
    </w:p>
    <w:p>
      <w:pPr>
        <w:pStyle w:val="6"/>
        <w:jc w:val="both"/>
        <w:rPr>
          <w:sz w:val="20"/>
          <w:szCs w:val="20"/>
        </w:rPr>
      </w:pPr>
      <w:r>
        <w:rPr>
          <w:rFonts w:hint="eastAsia"/>
          <w:sz w:val="20"/>
          <w:szCs w:val="20"/>
        </w:rPr>
        <w:t>但冠状动脉支架植入术、心导管球囊扩张术、激光射频技术及其它非开胸的介入手术、腔镜手术不在保障范围。</w:t>
      </w:r>
    </w:p>
    <w:p>
      <w:pPr>
        <w:pStyle w:val="6"/>
        <w:jc w:val="both"/>
        <w:rPr>
          <w:color w:val="auto"/>
          <w:sz w:val="20"/>
          <w:szCs w:val="20"/>
        </w:rPr>
      </w:pPr>
    </w:p>
    <w:p>
      <w:pPr>
        <w:pStyle w:val="6"/>
        <w:numPr>
          <w:ilvl w:val="0"/>
          <w:numId w:val="1"/>
        </w:numPr>
        <w:jc w:val="both"/>
        <w:rPr>
          <w:color w:val="auto"/>
          <w:sz w:val="20"/>
          <w:szCs w:val="20"/>
        </w:rPr>
      </w:pPr>
      <w:r>
        <w:rPr>
          <w:rFonts w:hint="eastAsia"/>
          <w:color w:val="auto"/>
          <w:sz w:val="20"/>
          <w:szCs w:val="20"/>
        </w:rPr>
        <w:t>终末期肾病（或称慢性肾功能衰竭尿毒症期）</w:t>
      </w:r>
    </w:p>
    <w:p>
      <w:pPr>
        <w:pStyle w:val="6"/>
        <w:jc w:val="both"/>
        <w:rPr>
          <w:color w:val="auto"/>
          <w:sz w:val="20"/>
          <w:szCs w:val="20"/>
        </w:rPr>
      </w:pPr>
      <w:r>
        <w:rPr>
          <w:rFonts w:hint="eastAsia"/>
          <w:color w:val="auto"/>
          <w:sz w:val="20"/>
          <w:szCs w:val="20"/>
        </w:rPr>
        <w:t>指双肾功能慢性不可逆性衰竭，达到尿毒症期，经诊断后已经进行了至少</w:t>
      </w:r>
      <w:r>
        <w:rPr>
          <w:color w:val="auto"/>
          <w:sz w:val="20"/>
          <w:szCs w:val="20"/>
        </w:rPr>
        <w:t>90</w:t>
      </w:r>
      <w:r>
        <w:rPr>
          <w:rFonts w:hint="eastAsia"/>
          <w:color w:val="auto"/>
          <w:sz w:val="20"/>
          <w:szCs w:val="20"/>
        </w:rPr>
        <w:t>天的规律性透析治疗或实施了肾脏移植手术。</w:t>
      </w:r>
    </w:p>
    <w:p>
      <w:pPr>
        <w:pStyle w:val="6"/>
        <w:jc w:val="both"/>
        <w:rPr>
          <w:sz w:val="20"/>
          <w:szCs w:val="20"/>
        </w:rPr>
      </w:pPr>
    </w:p>
    <w:p>
      <w:pPr>
        <w:pStyle w:val="6"/>
        <w:numPr>
          <w:ilvl w:val="0"/>
          <w:numId w:val="1"/>
        </w:numPr>
        <w:jc w:val="both"/>
        <w:rPr>
          <w:sz w:val="20"/>
          <w:szCs w:val="20"/>
        </w:rPr>
      </w:pPr>
      <w:r>
        <w:rPr>
          <w:rFonts w:hint="eastAsia"/>
          <w:sz w:val="20"/>
          <w:szCs w:val="20"/>
        </w:rPr>
        <w:t>急性或亚急性重症肝炎</w:t>
      </w:r>
    </w:p>
    <w:p>
      <w:pPr>
        <w:pStyle w:val="6"/>
        <w:jc w:val="both"/>
        <w:rPr>
          <w:sz w:val="20"/>
          <w:szCs w:val="20"/>
        </w:rPr>
      </w:pPr>
      <w:r>
        <w:rPr>
          <w:rFonts w:hint="eastAsia"/>
          <w:sz w:val="20"/>
          <w:szCs w:val="20"/>
        </w:rPr>
        <w:t>指因肝炎病毒感染引起肝脏组织弥漫性坏死，导致急性肝功能衰竭，且经血清学或病毒学检查证实，并须满足下列全部条件：</w:t>
      </w:r>
    </w:p>
    <w:p>
      <w:pPr>
        <w:pStyle w:val="6"/>
        <w:jc w:val="both"/>
        <w:rPr>
          <w:sz w:val="20"/>
          <w:szCs w:val="20"/>
        </w:rPr>
      </w:pPr>
      <w:r>
        <w:rPr>
          <w:rFonts w:hint="eastAsia"/>
          <w:sz w:val="20"/>
          <w:szCs w:val="20"/>
        </w:rPr>
        <w:t>（一）重度黄疸或黄疸迅速加重；</w:t>
      </w:r>
    </w:p>
    <w:p>
      <w:pPr>
        <w:pStyle w:val="6"/>
        <w:jc w:val="both"/>
        <w:rPr>
          <w:sz w:val="20"/>
          <w:szCs w:val="20"/>
        </w:rPr>
      </w:pPr>
      <w:r>
        <w:rPr>
          <w:rFonts w:hint="eastAsia"/>
          <w:sz w:val="20"/>
          <w:szCs w:val="20"/>
        </w:rPr>
        <w:t>（二）肝性脑病；</w:t>
      </w:r>
    </w:p>
    <w:p>
      <w:pPr>
        <w:pStyle w:val="6"/>
        <w:jc w:val="both"/>
        <w:rPr>
          <w:sz w:val="20"/>
          <w:szCs w:val="20"/>
        </w:rPr>
      </w:pPr>
      <w:r>
        <w:rPr>
          <w:rFonts w:hint="eastAsia"/>
          <w:sz w:val="20"/>
          <w:szCs w:val="20"/>
        </w:rPr>
        <w:t>（三）</w:t>
      </w:r>
      <w:r>
        <w:rPr>
          <w:sz w:val="20"/>
          <w:szCs w:val="20"/>
        </w:rPr>
        <w:t>B</w:t>
      </w:r>
      <w:r>
        <w:rPr>
          <w:rFonts w:hint="eastAsia"/>
          <w:sz w:val="20"/>
          <w:szCs w:val="20"/>
        </w:rPr>
        <w:t>超或其它影像学检查显示肝脏体积急速萎缩；</w:t>
      </w:r>
    </w:p>
    <w:p>
      <w:pPr>
        <w:pStyle w:val="6"/>
        <w:jc w:val="both"/>
        <w:rPr>
          <w:sz w:val="20"/>
          <w:szCs w:val="20"/>
        </w:rPr>
      </w:pPr>
      <w:r>
        <w:rPr>
          <w:rFonts w:hint="eastAsia"/>
          <w:sz w:val="20"/>
          <w:szCs w:val="20"/>
        </w:rPr>
        <w:t>（四）肝功能指标进行性恶化。</w:t>
      </w:r>
    </w:p>
    <w:p>
      <w:pPr>
        <w:pStyle w:val="6"/>
        <w:jc w:val="both"/>
        <w:rPr>
          <w:sz w:val="20"/>
          <w:szCs w:val="20"/>
        </w:rPr>
      </w:pPr>
    </w:p>
    <w:p>
      <w:pPr>
        <w:pStyle w:val="6"/>
        <w:numPr>
          <w:ilvl w:val="0"/>
          <w:numId w:val="1"/>
        </w:numPr>
        <w:jc w:val="both"/>
        <w:rPr>
          <w:sz w:val="20"/>
          <w:szCs w:val="20"/>
        </w:rPr>
      </w:pPr>
      <w:r>
        <w:rPr>
          <w:rFonts w:hint="eastAsia"/>
          <w:sz w:val="20"/>
          <w:szCs w:val="20"/>
        </w:rPr>
        <w:t>良性脑肿瘤</w:t>
      </w:r>
    </w:p>
    <w:p>
      <w:pPr>
        <w:pStyle w:val="6"/>
        <w:jc w:val="both"/>
        <w:rPr>
          <w:sz w:val="20"/>
          <w:szCs w:val="20"/>
        </w:rPr>
      </w:pPr>
      <w:r>
        <w:rPr>
          <w:rFonts w:hint="eastAsia"/>
          <w:sz w:val="20"/>
          <w:szCs w:val="20"/>
        </w:rPr>
        <w:t>指脑的良性肿瘤，已经引起颅内压增高，临床表现为视神经乳头水肿、精神症状、癫痫及运动感觉障碍等，并危及生命。须由头颅断层扫描（</w:t>
      </w:r>
      <w:r>
        <w:rPr>
          <w:sz w:val="20"/>
          <w:szCs w:val="20"/>
        </w:rPr>
        <w:t>CT</w:t>
      </w:r>
      <w:r>
        <w:rPr>
          <w:rFonts w:hint="eastAsia"/>
          <w:sz w:val="20"/>
          <w:szCs w:val="20"/>
        </w:rPr>
        <w:t>）、核磁共振检查（</w:t>
      </w:r>
      <w:r>
        <w:rPr>
          <w:sz w:val="20"/>
          <w:szCs w:val="20"/>
        </w:rPr>
        <w:t>MRI</w:t>
      </w:r>
      <w:r>
        <w:rPr>
          <w:rFonts w:hint="eastAsia"/>
          <w:sz w:val="20"/>
          <w:szCs w:val="20"/>
        </w:rPr>
        <w:t>）或正电子发射断层扫描（</w:t>
      </w:r>
      <w:r>
        <w:rPr>
          <w:sz w:val="20"/>
          <w:szCs w:val="20"/>
        </w:rPr>
        <w:t>PET</w:t>
      </w:r>
      <w:r>
        <w:rPr>
          <w:rFonts w:hint="eastAsia"/>
          <w:sz w:val="20"/>
          <w:szCs w:val="20"/>
        </w:rPr>
        <w:t>）等影像学检查证实，并须满足下列至少一项条件：</w:t>
      </w:r>
    </w:p>
    <w:p>
      <w:pPr>
        <w:pStyle w:val="6"/>
        <w:jc w:val="both"/>
        <w:rPr>
          <w:sz w:val="20"/>
          <w:szCs w:val="20"/>
        </w:rPr>
      </w:pPr>
      <w:r>
        <w:rPr>
          <w:rFonts w:hint="eastAsia"/>
          <w:sz w:val="20"/>
          <w:szCs w:val="20"/>
        </w:rPr>
        <w:t>（一）实际实施了开颅进行的脑肿瘤完全切除或部分切除的手术；</w:t>
      </w:r>
    </w:p>
    <w:p>
      <w:pPr>
        <w:pStyle w:val="6"/>
        <w:jc w:val="both"/>
        <w:rPr>
          <w:sz w:val="20"/>
          <w:szCs w:val="20"/>
        </w:rPr>
      </w:pPr>
      <w:r>
        <w:rPr>
          <w:rFonts w:hint="eastAsia"/>
          <w:sz w:val="20"/>
          <w:szCs w:val="20"/>
        </w:rPr>
        <w:t>（二）实际实施了对脑肿瘤进行的放射治疗。</w:t>
      </w:r>
    </w:p>
    <w:p>
      <w:pPr>
        <w:rPr>
          <w:sz w:val="20"/>
          <w:szCs w:val="20"/>
        </w:rPr>
      </w:pPr>
      <w:r>
        <w:rPr>
          <w:rFonts w:hint="eastAsia"/>
          <w:sz w:val="20"/>
          <w:szCs w:val="20"/>
        </w:rPr>
        <w:t>但脑垂体瘤、脑囊肿、脑血管性疾病不在保障范围。</w:t>
      </w:r>
    </w:p>
    <w:p>
      <w:pPr>
        <w:rPr>
          <w:color w:val="FF0000"/>
          <w:sz w:val="20"/>
          <w:szCs w:val="20"/>
        </w:rPr>
      </w:pPr>
    </w:p>
    <w:p>
      <w:pPr>
        <w:pStyle w:val="6"/>
        <w:numPr>
          <w:ilvl w:val="0"/>
          <w:numId w:val="1"/>
        </w:numPr>
        <w:jc w:val="both"/>
        <w:rPr>
          <w:sz w:val="20"/>
          <w:szCs w:val="20"/>
        </w:rPr>
      </w:pPr>
      <w:r>
        <w:rPr>
          <w:rFonts w:hint="eastAsia"/>
          <w:sz w:val="20"/>
          <w:szCs w:val="20"/>
        </w:rPr>
        <w:t>慢性肝功能衰竭失代偿期</w:t>
      </w:r>
    </w:p>
    <w:p>
      <w:pPr>
        <w:pStyle w:val="6"/>
        <w:jc w:val="both"/>
        <w:rPr>
          <w:sz w:val="20"/>
          <w:szCs w:val="20"/>
        </w:rPr>
      </w:pPr>
      <w:r>
        <w:rPr>
          <w:rFonts w:hint="eastAsia"/>
          <w:sz w:val="20"/>
          <w:szCs w:val="20"/>
        </w:rPr>
        <w:t>指因慢性肝脏疾病导致肝功能衰竭。须满足下列全部条件：</w:t>
      </w:r>
    </w:p>
    <w:p>
      <w:pPr>
        <w:pStyle w:val="6"/>
        <w:jc w:val="both"/>
        <w:rPr>
          <w:sz w:val="20"/>
          <w:szCs w:val="20"/>
        </w:rPr>
      </w:pPr>
      <w:r>
        <w:rPr>
          <w:rFonts w:hint="eastAsia"/>
          <w:sz w:val="20"/>
          <w:szCs w:val="20"/>
        </w:rPr>
        <w:t>（一）持续性黄疸；</w:t>
      </w:r>
    </w:p>
    <w:p>
      <w:pPr>
        <w:pStyle w:val="6"/>
        <w:jc w:val="both"/>
        <w:rPr>
          <w:sz w:val="20"/>
          <w:szCs w:val="20"/>
        </w:rPr>
      </w:pPr>
      <w:r>
        <w:rPr>
          <w:rFonts w:hint="eastAsia"/>
          <w:sz w:val="20"/>
          <w:szCs w:val="20"/>
        </w:rPr>
        <w:t>（二）腹水；</w:t>
      </w:r>
    </w:p>
    <w:p>
      <w:pPr>
        <w:pStyle w:val="6"/>
        <w:jc w:val="both"/>
        <w:rPr>
          <w:sz w:val="20"/>
          <w:szCs w:val="20"/>
        </w:rPr>
      </w:pPr>
      <w:r>
        <w:rPr>
          <w:rFonts w:hint="eastAsia"/>
          <w:sz w:val="20"/>
          <w:szCs w:val="20"/>
        </w:rPr>
        <w:t>（三）肝性脑病；</w:t>
      </w:r>
    </w:p>
    <w:p>
      <w:pPr>
        <w:pStyle w:val="6"/>
        <w:jc w:val="both"/>
        <w:rPr>
          <w:sz w:val="20"/>
          <w:szCs w:val="20"/>
        </w:rPr>
      </w:pPr>
      <w:r>
        <w:rPr>
          <w:rFonts w:hint="eastAsia"/>
          <w:sz w:val="20"/>
          <w:szCs w:val="20"/>
        </w:rPr>
        <w:t>（四）充血性脾肿大伴脾功能亢进或食管胃底静脉曲张。</w:t>
      </w:r>
    </w:p>
    <w:p>
      <w:pPr>
        <w:pStyle w:val="6"/>
        <w:jc w:val="both"/>
        <w:rPr>
          <w:sz w:val="20"/>
          <w:szCs w:val="20"/>
        </w:rPr>
      </w:pPr>
      <w:r>
        <w:rPr>
          <w:rFonts w:hint="eastAsia"/>
          <w:sz w:val="20"/>
          <w:szCs w:val="20"/>
        </w:rPr>
        <w:t>但因酗酒或药物滥用导致的肝功能衰竭不在保障范围。</w:t>
      </w:r>
    </w:p>
    <w:p>
      <w:pPr>
        <w:pStyle w:val="6"/>
        <w:jc w:val="both"/>
        <w:rPr>
          <w:sz w:val="20"/>
          <w:szCs w:val="20"/>
        </w:rPr>
      </w:pPr>
    </w:p>
    <w:p>
      <w:pPr>
        <w:pStyle w:val="6"/>
        <w:numPr>
          <w:ilvl w:val="0"/>
          <w:numId w:val="1"/>
        </w:numPr>
        <w:jc w:val="both"/>
        <w:rPr>
          <w:sz w:val="20"/>
          <w:szCs w:val="20"/>
        </w:rPr>
      </w:pPr>
      <w:r>
        <w:rPr>
          <w:rFonts w:hint="eastAsia"/>
          <w:sz w:val="20"/>
          <w:szCs w:val="20"/>
        </w:rPr>
        <w:t>脑炎后遗症或脑膜炎后遗症</w:t>
      </w:r>
    </w:p>
    <w:p>
      <w:pPr>
        <w:pStyle w:val="6"/>
        <w:jc w:val="both"/>
        <w:rPr>
          <w:sz w:val="20"/>
          <w:szCs w:val="20"/>
        </w:rPr>
      </w:pPr>
      <w:r>
        <w:rPr>
          <w:rFonts w:hint="eastAsia"/>
          <w:sz w:val="20"/>
          <w:szCs w:val="20"/>
        </w:rPr>
        <w:t>指因患脑炎或脑膜炎导致的神经系统永久性的功能障碍。神经系统永久性的功能障碍，指疾病确诊</w:t>
      </w:r>
      <w:r>
        <w:rPr>
          <w:sz w:val="20"/>
          <w:szCs w:val="20"/>
        </w:rPr>
        <w:t>180</w:t>
      </w:r>
      <w:r>
        <w:rPr>
          <w:rFonts w:hint="eastAsia"/>
          <w:sz w:val="20"/>
          <w:szCs w:val="20"/>
        </w:rPr>
        <w:t>天后，仍遗留下列一种或一种以上障碍：</w:t>
      </w:r>
    </w:p>
    <w:p>
      <w:pPr>
        <w:pStyle w:val="6"/>
        <w:jc w:val="both"/>
        <w:rPr>
          <w:sz w:val="20"/>
          <w:szCs w:val="20"/>
        </w:rPr>
      </w:pPr>
      <w:r>
        <w:rPr>
          <w:rFonts w:hint="eastAsia"/>
          <w:sz w:val="20"/>
          <w:szCs w:val="20"/>
        </w:rPr>
        <w:t>（一）一肢或一肢以上肢体机能完全丧失；</w:t>
      </w:r>
    </w:p>
    <w:p>
      <w:pPr>
        <w:pStyle w:val="6"/>
        <w:jc w:val="both"/>
        <w:rPr>
          <w:sz w:val="20"/>
          <w:szCs w:val="20"/>
        </w:rPr>
      </w:pPr>
      <w:r>
        <w:rPr>
          <w:rFonts w:hint="eastAsia"/>
          <w:sz w:val="20"/>
          <w:szCs w:val="20"/>
        </w:rPr>
        <w:t>（二）语言能力或咀嚼吞咽能力完全丧失；</w:t>
      </w:r>
    </w:p>
    <w:p>
      <w:pPr>
        <w:pStyle w:val="6"/>
        <w:jc w:val="both"/>
        <w:rPr>
          <w:sz w:val="20"/>
          <w:szCs w:val="20"/>
        </w:rPr>
      </w:pPr>
      <w:r>
        <w:rPr>
          <w:rFonts w:hint="eastAsia"/>
          <w:sz w:val="20"/>
          <w:szCs w:val="20"/>
        </w:rPr>
        <w:t>（三）自主生活能力完全丧失，无法独立完成六项基本日常生活活动中的三项或三项以上。</w:t>
      </w:r>
    </w:p>
    <w:p>
      <w:pPr>
        <w:pStyle w:val="6"/>
        <w:jc w:val="both"/>
        <w:rPr>
          <w:sz w:val="20"/>
          <w:szCs w:val="20"/>
        </w:rPr>
      </w:pPr>
    </w:p>
    <w:p>
      <w:pPr>
        <w:pStyle w:val="6"/>
        <w:numPr>
          <w:ilvl w:val="0"/>
          <w:numId w:val="1"/>
        </w:numPr>
        <w:jc w:val="both"/>
        <w:rPr>
          <w:sz w:val="20"/>
          <w:szCs w:val="20"/>
        </w:rPr>
      </w:pPr>
      <w:r>
        <w:rPr>
          <w:rFonts w:hint="eastAsia"/>
          <w:sz w:val="20"/>
          <w:szCs w:val="20"/>
        </w:rPr>
        <w:t>深度昏迷</w:t>
      </w:r>
    </w:p>
    <w:p>
      <w:pPr>
        <w:pStyle w:val="6"/>
        <w:jc w:val="both"/>
        <w:rPr>
          <w:sz w:val="20"/>
          <w:szCs w:val="20"/>
        </w:rPr>
      </w:pPr>
      <w:r>
        <w:rPr>
          <w:rFonts w:hint="eastAsia"/>
          <w:sz w:val="20"/>
          <w:szCs w:val="20"/>
        </w:rPr>
        <w:t>指因疾病或意外伤害导致意识丧失，对外界刺激和体内需求均无反应，昏迷程度按照格拉斯哥昏迷分级（</w:t>
      </w:r>
      <w:r>
        <w:rPr>
          <w:sz w:val="20"/>
          <w:szCs w:val="20"/>
        </w:rPr>
        <w:t>Glasgow coma scale</w:t>
      </w:r>
      <w:r>
        <w:rPr>
          <w:rFonts w:hint="eastAsia"/>
          <w:sz w:val="20"/>
          <w:szCs w:val="20"/>
        </w:rPr>
        <w:t>）结果为</w:t>
      </w:r>
      <w:r>
        <w:rPr>
          <w:sz w:val="20"/>
          <w:szCs w:val="20"/>
        </w:rPr>
        <w:t>5</w:t>
      </w:r>
      <w:r>
        <w:rPr>
          <w:rFonts w:hint="eastAsia"/>
          <w:sz w:val="20"/>
          <w:szCs w:val="20"/>
        </w:rPr>
        <w:t>分或</w:t>
      </w:r>
      <w:r>
        <w:rPr>
          <w:sz w:val="20"/>
          <w:szCs w:val="20"/>
        </w:rPr>
        <w:t>5</w:t>
      </w:r>
      <w:r>
        <w:rPr>
          <w:rFonts w:hint="eastAsia"/>
          <w:sz w:val="20"/>
          <w:szCs w:val="20"/>
        </w:rPr>
        <w:t>分以下，且已经持续使用呼吸机及其它生命维持系统</w:t>
      </w:r>
      <w:r>
        <w:rPr>
          <w:sz w:val="20"/>
          <w:szCs w:val="20"/>
        </w:rPr>
        <w:t>96</w:t>
      </w:r>
      <w:r>
        <w:rPr>
          <w:rFonts w:hint="eastAsia"/>
          <w:sz w:val="20"/>
          <w:szCs w:val="20"/>
        </w:rPr>
        <w:t>小时以上。</w:t>
      </w:r>
    </w:p>
    <w:p>
      <w:pPr>
        <w:pStyle w:val="6"/>
        <w:jc w:val="both"/>
        <w:rPr>
          <w:sz w:val="20"/>
          <w:szCs w:val="20"/>
        </w:rPr>
      </w:pPr>
      <w:r>
        <w:rPr>
          <w:rFonts w:hint="eastAsia"/>
          <w:sz w:val="20"/>
          <w:szCs w:val="20"/>
        </w:rPr>
        <w:t>但因酗酒或药物滥用导致的深度昏迷不在保障范围。</w:t>
      </w:r>
    </w:p>
    <w:p>
      <w:pPr>
        <w:pStyle w:val="6"/>
        <w:jc w:val="both"/>
        <w:rPr>
          <w:sz w:val="20"/>
          <w:szCs w:val="20"/>
        </w:rPr>
      </w:pPr>
    </w:p>
    <w:p>
      <w:pPr>
        <w:pStyle w:val="6"/>
        <w:numPr>
          <w:ilvl w:val="0"/>
          <w:numId w:val="1"/>
        </w:numPr>
        <w:jc w:val="both"/>
        <w:rPr>
          <w:sz w:val="20"/>
          <w:szCs w:val="20"/>
        </w:rPr>
      </w:pPr>
      <w:r>
        <w:rPr>
          <w:rFonts w:hint="eastAsia"/>
          <w:sz w:val="20"/>
          <w:szCs w:val="20"/>
        </w:rPr>
        <w:t>双耳失聪</w:t>
      </w:r>
    </w:p>
    <w:p>
      <w:pPr>
        <w:pStyle w:val="6"/>
        <w:jc w:val="both"/>
        <w:rPr>
          <w:sz w:val="20"/>
          <w:szCs w:val="20"/>
        </w:rPr>
      </w:pPr>
      <w:r>
        <w:rPr>
          <w:rFonts w:hint="eastAsia"/>
          <w:sz w:val="20"/>
          <w:szCs w:val="20"/>
        </w:rPr>
        <w:t>指被保险人在</w:t>
      </w:r>
      <w:r>
        <w:rPr>
          <w:sz w:val="20"/>
          <w:szCs w:val="20"/>
        </w:rPr>
        <w:t>3</w:t>
      </w:r>
      <w:r>
        <w:rPr>
          <w:rFonts w:hint="eastAsia"/>
          <w:sz w:val="20"/>
          <w:szCs w:val="20"/>
        </w:rPr>
        <w:t>周岁之后（含</w:t>
      </w:r>
      <w:r>
        <w:rPr>
          <w:sz w:val="20"/>
          <w:szCs w:val="20"/>
        </w:rPr>
        <w:t>3</w:t>
      </w:r>
      <w:r>
        <w:rPr>
          <w:rFonts w:hint="eastAsia"/>
          <w:sz w:val="20"/>
          <w:szCs w:val="20"/>
        </w:rPr>
        <w:t>周岁）因疾病或意外伤害导致双耳听力永久不可逆性丧失，在</w:t>
      </w:r>
      <w:r>
        <w:rPr>
          <w:sz w:val="20"/>
          <w:szCs w:val="20"/>
        </w:rPr>
        <w:t>500</w:t>
      </w:r>
      <w:r>
        <w:rPr>
          <w:rFonts w:hint="eastAsia"/>
          <w:sz w:val="20"/>
          <w:szCs w:val="20"/>
        </w:rPr>
        <w:t>赫兹、</w:t>
      </w:r>
      <w:r>
        <w:rPr>
          <w:sz w:val="20"/>
          <w:szCs w:val="20"/>
        </w:rPr>
        <w:t>1000</w:t>
      </w:r>
      <w:r>
        <w:rPr>
          <w:rFonts w:hint="eastAsia"/>
          <w:sz w:val="20"/>
          <w:szCs w:val="20"/>
        </w:rPr>
        <w:t>赫兹和</w:t>
      </w:r>
      <w:r>
        <w:rPr>
          <w:sz w:val="20"/>
          <w:szCs w:val="20"/>
        </w:rPr>
        <w:t>2000</w:t>
      </w:r>
      <w:r>
        <w:rPr>
          <w:rFonts w:hint="eastAsia"/>
          <w:sz w:val="20"/>
          <w:szCs w:val="20"/>
        </w:rPr>
        <w:t>赫兹语音频率下，平均听阈大于</w:t>
      </w:r>
      <w:r>
        <w:rPr>
          <w:sz w:val="20"/>
          <w:szCs w:val="20"/>
        </w:rPr>
        <w:t>90</w:t>
      </w:r>
      <w:r>
        <w:rPr>
          <w:rFonts w:hint="eastAsia"/>
          <w:sz w:val="20"/>
          <w:szCs w:val="20"/>
        </w:rPr>
        <w:t>分贝，且经纯音听力测试、声导抗检测或听觉诱发电位检测等证实。</w:t>
      </w:r>
    </w:p>
    <w:p>
      <w:pPr>
        <w:autoSpaceDE w:val="0"/>
        <w:autoSpaceDN w:val="0"/>
        <w:adjustRightInd w:val="0"/>
        <w:jc w:val="left"/>
        <w:rPr>
          <w:rFonts w:ascii="宋体" w:cs="宋体"/>
          <w:color w:val="000000"/>
          <w:kern w:val="0"/>
          <w:sz w:val="20"/>
          <w:szCs w:val="20"/>
        </w:rPr>
      </w:pPr>
      <w:r>
        <w:rPr>
          <w:rFonts w:hint="eastAsia" w:ascii="宋体" w:cs="宋体"/>
          <w:color w:val="000000"/>
          <w:kern w:val="0"/>
          <w:sz w:val="20"/>
          <w:szCs w:val="20"/>
        </w:rPr>
        <w:t>（永久不可逆：指自疾病确诊或意外伤害发生之日起，经过积极治疗</w:t>
      </w:r>
      <w:r>
        <w:rPr>
          <w:rFonts w:ascii="宋体" w:cs="宋体"/>
          <w:color w:val="000000"/>
          <w:kern w:val="0"/>
          <w:sz w:val="20"/>
          <w:szCs w:val="20"/>
        </w:rPr>
        <w:t>180</w:t>
      </w:r>
      <w:r>
        <w:rPr>
          <w:rFonts w:hint="eastAsia" w:ascii="宋体" w:cs="宋体"/>
          <w:color w:val="000000"/>
          <w:kern w:val="0"/>
          <w:sz w:val="20"/>
          <w:szCs w:val="20"/>
        </w:rPr>
        <w:t>天后，仍无法通过现有医疗手段恢复。）</w:t>
      </w:r>
    </w:p>
    <w:p>
      <w:pPr>
        <w:pStyle w:val="6"/>
        <w:jc w:val="both"/>
        <w:rPr>
          <w:sz w:val="20"/>
          <w:szCs w:val="20"/>
        </w:rPr>
      </w:pPr>
      <w:r>
        <w:rPr>
          <w:rFonts w:hint="eastAsia"/>
          <w:sz w:val="20"/>
          <w:szCs w:val="20"/>
        </w:rPr>
        <w:t>但导致双耳失聪的疾病或意外伤害发生在被保险人</w:t>
      </w:r>
      <w:r>
        <w:rPr>
          <w:sz w:val="20"/>
          <w:szCs w:val="20"/>
        </w:rPr>
        <w:t>3</w:t>
      </w:r>
      <w:r>
        <w:rPr>
          <w:rFonts w:hint="eastAsia"/>
          <w:sz w:val="20"/>
          <w:szCs w:val="20"/>
        </w:rPr>
        <w:t>周岁之前的，不在保障范围。</w:t>
      </w:r>
    </w:p>
    <w:p>
      <w:pPr>
        <w:pStyle w:val="6"/>
        <w:jc w:val="both"/>
        <w:rPr>
          <w:sz w:val="20"/>
          <w:szCs w:val="20"/>
        </w:rPr>
      </w:pPr>
    </w:p>
    <w:p>
      <w:pPr>
        <w:pStyle w:val="6"/>
        <w:numPr>
          <w:ilvl w:val="0"/>
          <w:numId w:val="1"/>
        </w:numPr>
        <w:jc w:val="both"/>
        <w:rPr>
          <w:sz w:val="20"/>
          <w:szCs w:val="20"/>
        </w:rPr>
      </w:pPr>
      <w:r>
        <w:rPr>
          <w:rFonts w:hint="eastAsia"/>
          <w:sz w:val="20"/>
          <w:szCs w:val="20"/>
        </w:rPr>
        <w:t>双目失明</w:t>
      </w:r>
    </w:p>
    <w:p>
      <w:pPr>
        <w:pStyle w:val="6"/>
        <w:jc w:val="both"/>
        <w:rPr>
          <w:sz w:val="20"/>
          <w:szCs w:val="20"/>
        </w:rPr>
      </w:pPr>
      <w:r>
        <w:rPr>
          <w:rFonts w:hint="eastAsia"/>
          <w:sz w:val="20"/>
          <w:szCs w:val="20"/>
        </w:rPr>
        <w:t>指被保险人在</w:t>
      </w:r>
      <w:r>
        <w:rPr>
          <w:sz w:val="20"/>
          <w:szCs w:val="20"/>
        </w:rPr>
        <w:t>3</w:t>
      </w:r>
      <w:r>
        <w:rPr>
          <w:rFonts w:hint="eastAsia"/>
          <w:sz w:val="20"/>
          <w:szCs w:val="20"/>
        </w:rPr>
        <w:t>周岁之后（含</w:t>
      </w:r>
      <w:r>
        <w:rPr>
          <w:sz w:val="20"/>
          <w:szCs w:val="20"/>
        </w:rPr>
        <w:t>3</w:t>
      </w:r>
      <w:r>
        <w:rPr>
          <w:rFonts w:hint="eastAsia"/>
          <w:sz w:val="20"/>
          <w:szCs w:val="20"/>
        </w:rPr>
        <w:t>周岁）因疾病或意外伤害导致双眼视力永久不可逆性丧失，双眼中较好眼须满足下列至少一项条件：</w:t>
      </w:r>
    </w:p>
    <w:p>
      <w:pPr>
        <w:pStyle w:val="6"/>
        <w:jc w:val="both"/>
        <w:rPr>
          <w:sz w:val="20"/>
          <w:szCs w:val="20"/>
        </w:rPr>
      </w:pPr>
      <w:r>
        <w:rPr>
          <w:rFonts w:hint="eastAsia"/>
          <w:sz w:val="20"/>
          <w:szCs w:val="20"/>
        </w:rPr>
        <w:t>（一）眼球缺失或摘除；</w:t>
      </w:r>
    </w:p>
    <w:p>
      <w:pPr>
        <w:pStyle w:val="6"/>
        <w:jc w:val="both"/>
        <w:rPr>
          <w:sz w:val="20"/>
          <w:szCs w:val="20"/>
        </w:rPr>
      </w:pPr>
      <w:r>
        <w:rPr>
          <w:rFonts w:hint="eastAsia"/>
          <w:sz w:val="20"/>
          <w:szCs w:val="20"/>
        </w:rPr>
        <w:t>（二）矫正视力低于</w:t>
      </w:r>
      <w:r>
        <w:rPr>
          <w:sz w:val="20"/>
          <w:szCs w:val="20"/>
        </w:rPr>
        <w:t>0.02</w:t>
      </w:r>
      <w:r>
        <w:rPr>
          <w:rFonts w:hint="eastAsia"/>
          <w:sz w:val="20"/>
          <w:szCs w:val="20"/>
        </w:rPr>
        <w:t>（采用国际标准视力表，如果使用其它视力表应进行换算）；</w:t>
      </w:r>
    </w:p>
    <w:p>
      <w:pPr>
        <w:pStyle w:val="6"/>
        <w:jc w:val="both"/>
        <w:rPr>
          <w:sz w:val="20"/>
          <w:szCs w:val="20"/>
        </w:rPr>
      </w:pPr>
      <w:r>
        <w:rPr>
          <w:rFonts w:hint="eastAsia"/>
          <w:sz w:val="20"/>
          <w:szCs w:val="20"/>
        </w:rPr>
        <w:t>（三）视野半径小于</w:t>
      </w:r>
      <w:r>
        <w:rPr>
          <w:sz w:val="20"/>
          <w:szCs w:val="20"/>
        </w:rPr>
        <w:t>5</w:t>
      </w:r>
      <w:r>
        <w:rPr>
          <w:rFonts w:hint="eastAsia"/>
          <w:sz w:val="20"/>
          <w:szCs w:val="20"/>
        </w:rPr>
        <w:t>度。</w:t>
      </w:r>
    </w:p>
    <w:p>
      <w:pPr>
        <w:pStyle w:val="6"/>
        <w:jc w:val="both"/>
        <w:rPr>
          <w:sz w:val="20"/>
          <w:szCs w:val="20"/>
        </w:rPr>
      </w:pPr>
      <w:r>
        <w:rPr>
          <w:rFonts w:hint="eastAsia"/>
          <w:sz w:val="20"/>
          <w:szCs w:val="20"/>
        </w:rPr>
        <w:t>但导致双目失明的疾病或意外伤害发生在被保险人</w:t>
      </w:r>
      <w:r>
        <w:rPr>
          <w:sz w:val="20"/>
          <w:szCs w:val="20"/>
        </w:rPr>
        <w:t>3</w:t>
      </w:r>
      <w:r>
        <w:rPr>
          <w:rFonts w:hint="eastAsia"/>
          <w:sz w:val="20"/>
          <w:szCs w:val="20"/>
        </w:rPr>
        <w:t>周岁之前的，不在保障范围。</w:t>
      </w:r>
    </w:p>
    <w:p>
      <w:pPr>
        <w:pStyle w:val="6"/>
        <w:jc w:val="both"/>
        <w:rPr>
          <w:sz w:val="20"/>
          <w:szCs w:val="20"/>
        </w:rPr>
      </w:pPr>
    </w:p>
    <w:p>
      <w:pPr>
        <w:pStyle w:val="6"/>
        <w:numPr>
          <w:ilvl w:val="0"/>
          <w:numId w:val="1"/>
        </w:numPr>
        <w:jc w:val="both"/>
        <w:rPr>
          <w:sz w:val="20"/>
          <w:szCs w:val="20"/>
        </w:rPr>
      </w:pPr>
      <w:r>
        <w:rPr>
          <w:rFonts w:hint="eastAsia"/>
          <w:sz w:val="20"/>
          <w:szCs w:val="20"/>
        </w:rPr>
        <w:t>瘫痪</w:t>
      </w:r>
    </w:p>
    <w:p>
      <w:pPr>
        <w:pStyle w:val="6"/>
        <w:jc w:val="both"/>
        <w:rPr>
          <w:sz w:val="20"/>
          <w:szCs w:val="20"/>
        </w:rPr>
      </w:pPr>
      <w:r>
        <w:rPr>
          <w:rFonts w:hint="eastAsia"/>
          <w:sz w:val="20"/>
          <w:szCs w:val="20"/>
        </w:rPr>
        <w:t>指因疾病或意外伤害导致两肢或两肢以上肢体机能永久完全丧失。</w:t>
      </w:r>
    </w:p>
    <w:p>
      <w:pPr>
        <w:pStyle w:val="6"/>
        <w:jc w:val="both"/>
        <w:rPr>
          <w:rFonts w:ascii="宋体" w:hAnsi="宋体" w:cs="宋体"/>
          <w:sz w:val="20"/>
          <w:szCs w:val="20"/>
        </w:rPr>
      </w:pPr>
      <w:r>
        <w:rPr>
          <w:rFonts w:hint="eastAsia" w:ascii="宋体" w:hAnsi="宋体" w:cs="宋体"/>
          <w:sz w:val="20"/>
          <w:szCs w:val="20"/>
        </w:rPr>
        <w:t>（肢体机能永久完全丧失：指疾病确诊</w:t>
      </w:r>
      <w:r>
        <w:rPr>
          <w:rFonts w:ascii="宋体" w:hAnsi="宋体" w:cs="宋体"/>
          <w:sz w:val="20"/>
          <w:szCs w:val="20"/>
        </w:rPr>
        <w:t>180</w:t>
      </w:r>
      <w:r>
        <w:rPr>
          <w:rFonts w:hint="eastAsia" w:ascii="宋体" w:hAnsi="宋体" w:cs="宋体"/>
          <w:sz w:val="20"/>
          <w:szCs w:val="20"/>
        </w:rPr>
        <w:t>天后或意外伤害发生</w:t>
      </w:r>
      <w:r>
        <w:rPr>
          <w:rFonts w:ascii="宋体" w:hAnsi="宋体" w:cs="宋体"/>
          <w:sz w:val="20"/>
          <w:szCs w:val="20"/>
        </w:rPr>
        <w:t>180</w:t>
      </w:r>
      <w:r>
        <w:rPr>
          <w:rFonts w:hint="eastAsia" w:ascii="宋体" w:hAnsi="宋体" w:cs="宋体"/>
          <w:sz w:val="20"/>
          <w:szCs w:val="20"/>
        </w:rPr>
        <w:t>天后，每肢三大关节中的两大关节仍然完全僵硬，或不能随意识活动。）</w:t>
      </w:r>
    </w:p>
    <w:p>
      <w:pPr>
        <w:rPr>
          <w:sz w:val="20"/>
          <w:szCs w:val="20"/>
        </w:rPr>
      </w:pPr>
    </w:p>
    <w:p>
      <w:pPr>
        <w:pStyle w:val="7"/>
        <w:numPr>
          <w:ilvl w:val="0"/>
          <w:numId w:val="1"/>
        </w:numPr>
        <w:rPr>
          <w:sz w:val="20"/>
          <w:szCs w:val="20"/>
        </w:rPr>
      </w:pPr>
      <w:r>
        <w:rPr>
          <w:rFonts w:hint="eastAsia"/>
          <w:sz w:val="20"/>
          <w:szCs w:val="20"/>
        </w:rPr>
        <w:t>心脏瓣膜手术</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指为治疗心脏瓣膜疾病，实际实施了开胸进行的心脏瓣膜置换或修复的手术。</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严重阿尔茨海默病</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但神经官能症和精神疾病不在保障范围。</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严重脑损伤</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一种或一种以上障碍：</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（一）一肢或一肢以上肢体机能完全丧失；</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（二）语言能力或咀嚼吞咽能力完全丧失；</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（三）自主生活能力完全丧失，无法独立完成六项基本日常生活活动中的三项或三项以上。</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严重帕金森病</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是一种中枢神经系统的退行性疾病，临床表现为震颤麻痹、共济失调等。须满足下列全部条件：</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（一）药物治疗无法控制病情；</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（二）自主生活能力完全丧失，无法独立完成六项基本日常生活活动中的三项或三项以上。</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但继发性帕金森综合征不在保障范围。</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lang w:eastAsia="zh-CN"/>
        </w:rPr>
      </w:pPr>
      <w:r>
        <w:rPr>
          <w:rFonts w:ascii="宋体" w:hAnsi="宋体" w:cs="宋体"/>
          <w:color w:val="000000"/>
          <w:sz w:val="20"/>
          <w:szCs w:val="20"/>
          <w:lang w:eastAsia="zh-CN"/>
        </w:rPr>
        <w:t>严重原发性肺动脉高压</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指不明原因的肺动脉压力持续性增高，进行性发展而导致的慢性疾病，已经造成永久不可逆性的体力活动能力受限，达到美国纽约心脏病学会心功能状态分级IV级，且静息状态下肺动脉平均压超过30mmHg。</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严重运动神经元病</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语言能力丧失</w:t>
      </w:r>
    </w:p>
    <w:p>
      <w:pPr>
        <w:rPr>
          <w:rFonts w:ascii="宋体" w:hAnsi="宋体" w:cs="宋体"/>
          <w:color w:val="000000"/>
          <w:kern w:val="0"/>
          <w:sz w:val="20"/>
          <w:szCs w:val="20"/>
        </w:rPr>
      </w:pPr>
      <w:r>
        <w:rPr>
          <w:rFonts w:ascii="宋体" w:hAnsi="宋体" w:cs="宋体"/>
          <w:color w:val="000000"/>
          <w:kern w:val="0"/>
          <w:sz w:val="20"/>
          <w:szCs w:val="20"/>
        </w:rPr>
        <w:t>指被保险人在3周岁之后（含3周岁）因疾病或意外伤害导致完全丧失语言能力，经过积极治疗至少12个月（声带完全切除不受此时间限制），仍无法通过现有医疗手段恢复。</w:t>
      </w:r>
    </w:p>
    <w:p>
      <w:pPr>
        <w:pStyle w:val="6"/>
        <w:jc w:val="both"/>
        <w:rPr>
          <w:sz w:val="20"/>
          <w:szCs w:val="20"/>
        </w:rPr>
      </w:pPr>
      <w:r>
        <w:rPr>
          <w:rFonts w:hint="eastAsia"/>
          <w:sz w:val="20"/>
          <w:szCs w:val="20"/>
        </w:rPr>
        <w:t>但以下不在保障范围：</w:t>
      </w:r>
    </w:p>
    <w:p>
      <w:pPr>
        <w:pStyle w:val="6"/>
        <w:jc w:val="both"/>
        <w:rPr>
          <w:sz w:val="20"/>
          <w:szCs w:val="20"/>
        </w:rPr>
      </w:pPr>
      <w:r>
        <w:rPr>
          <w:sz w:val="20"/>
          <w:szCs w:val="20"/>
        </w:rPr>
        <w:t>1.</w:t>
      </w:r>
      <w:r>
        <w:rPr>
          <w:rFonts w:hint="eastAsia"/>
          <w:sz w:val="20"/>
          <w:szCs w:val="20"/>
        </w:rPr>
        <w:t>精神心理因素所致的语言能力丧失；</w:t>
      </w:r>
    </w:p>
    <w:p>
      <w:pPr>
        <w:pStyle w:val="6"/>
        <w:jc w:val="both"/>
        <w:rPr>
          <w:sz w:val="20"/>
          <w:szCs w:val="20"/>
        </w:rPr>
      </w:pPr>
      <w:r>
        <w:rPr>
          <w:sz w:val="20"/>
          <w:szCs w:val="20"/>
        </w:rPr>
        <w:t>2.</w:t>
      </w:r>
      <w:r>
        <w:rPr>
          <w:rFonts w:hint="eastAsia"/>
          <w:sz w:val="20"/>
          <w:szCs w:val="20"/>
        </w:rPr>
        <w:t>导致被保险人语言能力丧失的疾病或意外伤害发生在被保险人</w:t>
      </w:r>
      <w:r>
        <w:rPr>
          <w:sz w:val="20"/>
          <w:szCs w:val="20"/>
        </w:rPr>
        <w:t>3</w:t>
      </w:r>
      <w:r>
        <w:rPr>
          <w:rFonts w:hint="eastAsia"/>
          <w:sz w:val="20"/>
          <w:szCs w:val="20"/>
        </w:rPr>
        <w:t>周岁之前的。</w:t>
      </w:r>
    </w:p>
    <w:p>
      <w:pPr>
        <w:pStyle w:val="6"/>
        <w:jc w:val="both"/>
        <w:rPr>
          <w:sz w:val="20"/>
          <w:szCs w:val="20"/>
        </w:rPr>
      </w:pPr>
    </w:p>
    <w:p>
      <w:pPr>
        <w:pStyle w:val="6"/>
        <w:numPr>
          <w:ilvl w:val="0"/>
          <w:numId w:val="1"/>
        </w:numPr>
        <w:jc w:val="both"/>
        <w:rPr>
          <w:sz w:val="20"/>
          <w:szCs w:val="20"/>
        </w:rPr>
      </w:pPr>
      <w:r>
        <w:rPr>
          <w:rFonts w:hint="eastAsia"/>
          <w:sz w:val="20"/>
          <w:szCs w:val="20"/>
        </w:rPr>
        <w:t>主动脉手术</w:t>
      </w:r>
    </w:p>
    <w:p>
      <w:pPr>
        <w:pStyle w:val="6"/>
        <w:jc w:val="both"/>
        <w:rPr>
          <w:sz w:val="20"/>
          <w:szCs w:val="20"/>
        </w:rPr>
      </w:pPr>
      <w:r>
        <w:rPr>
          <w:rFonts w:hint="eastAsia"/>
          <w:sz w:val="20"/>
          <w:szCs w:val="20"/>
        </w:rPr>
        <w:t>指为治疗主动脉疾病，实际实施了开胸或开腹进行的切除、置换、修补病损主动脉血管的手术。主动脉指胸主动脉和腹主动脉，不包括胸主动脉和腹主动脉的分支血管。</w:t>
      </w:r>
    </w:p>
    <w:p>
      <w:pPr>
        <w:pStyle w:val="6"/>
        <w:jc w:val="both"/>
        <w:rPr>
          <w:sz w:val="20"/>
          <w:szCs w:val="20"/>
        </w:rPr>
      </w:pPr>
      <w:r>
        <w:rPr>
          <w:rFonts w:hint="eastAsia"/>
          <w:sz w:val="20"/>
          <w:szCs w:val="20"/>
        </w:rPr>
        <w:t>但动脉内血管成形术不在保障范围。</w:t>
      </w:r>
    </w:p>
    <w:p>
      <w:pPr>
        <w:pStyle w:val="6"/>
        <w:jc w:val="both"/>
        <w:rPr>
          <w:sz w:val="20"/>
          <w:szCs w:val="20"/>
        </w:rPr>
      </w:pPr>
    </w:p>
    <w:p>
      <w:pPr>
        <w:pStyle w:val="6"/>
        <w:numPr>
          <w:ilvl w:val="0"/>
          <w:numId w:val="1"/>
        </w:numPr>
        <w:jc w:val="both"/>
        <w:rPr>
          <w:sz w:val="20"/>
          <w:szCs w:val="20"/>
        </w:rPr>
      </w:pPr>
      <w:r>
        <w:rPr>
          <w:rFonts w:hint="eastAsia"/>
          <w:sz w:val="20"/>
          <w:szCs w:val="20"/>
        </w:rPr>
        <w:t>严重多发性硬化</w:t>
      </w:r>
    </w:p>
    <w:p>
      <w:pPr>
        <w:pStyle w:val="6"/>
        <w:jc w:val="both"/>
        <w:rPr>
          <w:sz w:val="20"/>
          <w:szCs w:val="20"/>
        </w:rPr>
      </w:pPr>
      <w:r>
        <w:rPr>
          <w:rFonts w:hint="eastAsia"/>
          <w:sz w:val="20"/>
          <w:szCs w:val="20"/>
        </w:rPr>
        <w:t>多发性硬化为中枢神经系统白质多灶性脱髓鞘病变，病变有时累及灰质。多发性硬化必须明确诊断并由核磁共振</w:t>
      </w:r>
      <w:r>
        <w:rPr>
          <w:sz w:val="20"/>
          <w:szCs w:val="20"/>
        </w:rPr>
        <w:t>(MRI)</w:t>
      </w:r>
      <w:r>
        <w:rPr>
          <w:rFonts w:hint="eastAsia"/>
          <w:sz w:val="20"/>
          <w:szCs w:val="20"/>
        </w:rPr>
        <w:t>等影像学检验证实，而且已经造成永久的神经系统功能损害，导致被保险人持续</w:t>
      </w:r>
      <w:r>
        <w:rPr>
          <w:sz w:val="20"/>
          <w:szCs w:val="20"/>
        </w:rPr>
        <w:t>180</w:t>
      </w:r>
      <w:r>
        <w:rPr>
          <w:rFonts w:hint="eastAsia"/>
          <w:sz w:val="20"/>
          <w:szCs w:val="20"/>
        </w:rPr>
        <w:t>天无法独立完成下列基本日常生活活动至少任意之一：</w:t>
      </w:r>
    </w:p>
    <w:p>
      <w:pPr>
        <w:pStyle w:val="6"/>
        <w:jc w:val="both"/>
        <w:rPr>
          <w:sz w:val="20"/>
          <w:szCs w:val="20"/>
        </w:rPr>
      </w:pPr>
      <w:r>
        <w:rPr>
          <w:rFonts w:hint="eastAsia"/>
          <w:sz w:val="20"/>
          <w:szCs w:val="20"/>
        </w:rPr>
        <w:t>（一）</w:t>
      </w:r>
      <w:r>
        <w:rPr>
          <w:sz w:val="20"/>
          <w:szCs w:val="20"/>
        </w:rPr>
        <w:t xml:space="preserve"> </w:t>
      </w:r>
      <w:r>
        <w:rPr>
          <w:rFonts w:hint="eastAsia"/>
          <w:sz w:val="20"/>
          <w:szCs w:val="20"/>
        </w:rPr>
        <w:t>移动：自己从一个房间到另一个房间；</w:t>
      </w:r>
    </w:p>
    <w:p>
      <w:pPr>
        <w:pStyle w:val="6"/>
        <w:jc w:val="both"/>
        <w:rPr>
          <w:sz w:val="20"/>
          <w:szCs w:val="20"/>
        </w:rPr>
      </w:pPr>
      <w:r>
        <w:rPr>
          <w:rFonts w:hint="eastAsia"/>
          <w:sz w:val="20"/>
          <w:szCs w:val="20"/>
        </w:rPr>
        <w:t>（二）</w:t>
      </w:r>
      <w:r>
        <w:rPr>
          <w:sz w:val="20"/>
          <w:szCs w:val="20"/>
        </w:rPr>
        <w:t xml:space="preserve"> </w:t>
      </w:r>
      <w:r>
        <w:rPr>
          <w:rFonts w:hint="eastAsia"/>
          <w:sz w:val="20"/>
          <w:szCs w:val="20"/>
        </w:rPr>
        <w:t>进食：自己从已准备好的碗或碟中取食物放入口中。</w:t>
      </w:r>
    </w:p>
    <w:p>
      <w:pPr>
        <w:pStyle w:val="6"/>
        <w:jc w:val="both"/>
        <w:rPr>
          <w:sz w:val="20"/>
          <w:szCs w:val="20"/>
        </w:rPr>
      </w:pPr>
    </w:p>
    <w:p>
      <w:pPr>
        <w:pStyle w:val="6"/>
        <w:numPr>
          <w:ilvl w:val="0"/>
          <w:numId w:val="1"/>
        </w:numPr>
        <w:jc w:val="both"/>
        <w:rPr>
          <w:sz w:val="20"/>
          <w:szCs w:val="20"/>
        </w:rPr>
      </w:pPr>
      <w:r>
        <w:rPr>
          <w:rFonts w:hint="eastAsia"/>
          <w:sz w:val="20"/>
          <w:szCs w:val="20"/>
        </w:rPr>
        <w:t>严重冠心病</w:t>
      </w:r>
    </w:p>
    <w:p>
      <w:pPr>
        <w:pStyle w:val="6"/>
        <w:jc w:val="both"/>
        <w:rPr>
          <w:sz w:val="20"/>
          <w:szCs w:val="20"/>
        </w:rPr>
      </w:pPr>
      <w:r>
        <w:rPr>
          <w:rFonts w:hint="eastAsia"/>
          <w:sz w:val="20"/>
          <w:szCs w:val="20"/>
        </w:rPr>
        <w:t>指根据冠状动脉造影检查结果确诊的三支主要血管</w:t>
      </w:r>
      <w:r>
        <w:rPr>
          <w:sz w:val="20"/>
          <w:szCs w:val="20"/>
        </w:rPr>
        <w:t>(</w:t>
      </w:r>
      <w:r>
        <w:rPr>
          <w:rFonts w:hint="eastAsia"/>
          <w:sz w:val="20"/>
          <w:szCs w:val="20"/>
        </w:rPr>
        <w:t>左冠状动脉主干、右冠状动脉、前降支、左旋支中的任意三支</w:t>
      </w:r>
      <w:r>
        <w:rPr>
          <w:sz w:val="20"/>
          <w:szCs w:val="20"/>
        </w:rPr>
        <w:t>)</w:t>
      </w:r>
      <w:r>
        <w:rPr>
          <w:rFonts w:hint="eastAsia"/>
          <w:sz w:val="20"/>
          <w:szCs w:val="20"/>
        </w:rPr>
        <w:t>严重狭窄性病变</w:t>
      </w:r>
      <w:r>
        <w:rPr>
          <w:sz w:val="20"/>
          <w:szCs w:val="20"/>
        </w:rPr>
        <w:t>(</w:t>
      </w:r>
      <w:r>
        <w:rPr>
          <w:rFonts w:hint="eastAsia"/>
          <w:sz w:val="20"/>
          <w:szCs w:val="20"/>
        </w:rPr>
        <w:t>至少一支血管管腔直径减少</w:t>
      </w:r>
      <w:r>
        <w:rPr>
          <w:sz w:val="20"/>
          <w:szCs w:val="20"/>
        </w:rPr>
        <w:t>75%</w:t>
      </w:r>
      <w:r>
        <w:rPr>
          <w:rFonts w:hint="eastAsia"/>
          <w:sz w:val="20"/>
          <w:szCs w:val="20"/>
        </w:rPr>
        <w:t>以上和其他两支血管管腔直径减少</w:t>
      </w:r>
      <w:r>
        <w:rPr>
          <w:sz w:val="20"/>
          <w:szCs w:val="20"/>
        </w:rPr>
        <w:t>60%</w:t>
      </w:r>
      <w:r>
        <w:rPr>
          <w:rFonts w:hint="eastAsia"/>
          <w:sz w:val="20"/>
          <w:szCs w:val="20"/>
        </w:rPr>
        <w:t>以上</w:t>
      </w:r>
      <w:r>
        <w:rPr>
          <w:sz w:val="20"/>
          <w:szCs w:val="20"/>
        </w:rPr>
        <w:t>)</w:t>
      </w:r>
      <w:r>
        <w:rPr>
          <w:rFonts w:hint="eastAsia"/>
          <w:sz w:val="20"/>
          <w:szCs w:val="20"/>
        </w:rPr>
        <w:t>。但前降支、左旋支及右冠状动脉的分支血管的狭窄不作为本定义的衡量指标。</w:t>
      </w:r>
    </w:p>
    <w:p>
      <w:pPr>
        <w:pStyle w:val="6"/>
        <w:jc w:val="both"/>
        <w:rPr>
          <w:sz w:val="20"/>
          <w:szCs w:val="20"/>
        </w:rPr>
      </w:pPr>
    </w:p>
    <w:p>
      <w:pPr>
        <w:pStyle w:val="6"/>
        <w:numPr>
          <w:ilvl w:val="0"/>
          <w:numId w:val="1"/>
        </w:numPr>
        <w:jc w:val="both"/>
        <w:rPr>
          <w:sz w:val="20"/>
          <w:szCs w:val="20"/>
        </w:rPr>
      </w:pPr>
      <w:r>
        <w:rPr>
          <w:rFonts w:hint="eastAsia"/>
          <w:sz w:val="20"/>
          <w:szCs w:val="20"/>
        </w:rPr>
        <w:t>严重类风湿性关节炎</w:t>
      </w:r>
    </w:p>
    <w:p>
      <w:pPr>
        <w:pStyle w:val="6"/>
        <w:jc w:val="both"/>
        <w:rPr>
          <w:sz w:val="20"/>
          <w:szCs w:val="20"/>
        </w:rPr>
      </w:pPr>
      <w:r>
        <w:rPr>
          <w:rFonts w:hint="eastAsia"/>
          <w:sz w:val="20"/>
          <w:szCs w:val="20"/>
        </w:rPr>
        <w:t>类风湿性关节炎为广泛分布的慢性进行性多关节病变，表现为关节严重变形，侵犯至少三个主要关节或关节组（如</w:t>
      </w:r>
      <w:r>
        <w:rPr>
          <w:sz w:val="20"/>
          <w:szCs w:val="20"/>
        </w:rPr>
        <w:t>:</w:t>
      </w:r>
      <w:r>
        <w:rPr>
          <w:rFonts w:hint="eastAsia"/>
          <w:sz w:val="20"/>
          <w:szCs w:val="20"/>
        </w:rPr>
        <w:t>双手</w:t>
      </w:r>
      <w:r>
        <w:rPr>
          <w:sz w:val="20"/>
          <w:szCs w:val="20"/>
        </w:rPr>
        <w:t>(</w:t>
      </w:r>
      <w:r>
        <w:rPr>
          <w:rFonts w:hint="eastAsia"/>
          <w:sz w:val="20"/>
          <w:szCs w:val="20"/>
        </w:rPr>
        <w:t>多手指</w:t>
      </w:r>
      <w:r>
        <w:rPr>
          <w:sz w:val="20"/>
          <w:szCs w:val="20"/>
        </w:rPr>
        <w:t>)</w:t>
      </w:r>
      <w:r>
        <w:rPr>
          <w:rFonts w:hint="eastAsia"/>
          <w:sz w:val="20"/>
          <w:szCs w:val="20"/>
        </w:rPr>
        <w:t>关节、双足</w:t>
      </w:r>
      <w:r>
        <w:rPr>
          <w:sz w:val="20"/>
          <w:szCs w:val="20"/>
        </w:rPr>
        <w:t>(</w:t>
      </w:r>
      <w:r>
        <w:rPr>
          <w:rFonts w:hint="eastAsia"/>
          <w:sz w:val="20"/>
          <w:szCs w:val="20"/>
        </w:rPr>
        <w:t>多足趾</w:t>
      </w:r>
      <w:r>
        <w:rPr>
          <w:sz w:val="20"/>
          <w:szCs w:val="20"/>
        </w:rPr>
        <w:t>)</w:t>
      </w:r>
      <w:r>
        <w:rPr>
          <w:rFonts w:hint="eastAsia"/>
          <w:sz w:val="20"/>
          <w:szCs w:val="20"/>
        </w:rPr>
        <w:t>关节、双腕关节、双膝关节和双髋关节）。类风湿性关节炎必须明确诊断并且已经达到类风湿性关节炎功能分级</w:t>
      </w:r>
      <w:r>
        <w:rPr>
          <w:sz w:val="20"/>
          <w:szCs w:val="20"/>
        </w:rPr>
        <w:t>IV</w:t>
      </w:r>
      <w:r>
        <w:rPr>
          <w:rFonts w:hint="eastAsia"/>
          <w:sz w:val="20"/>
          <w:szCs w:val="20"/>
        </w:rPr>
        <w:t>级的永久不可逆性关节功能障碍（生活不能自理，且丧失工作能力）并须满足下列全部条件：</w:t>
      </w:r>
    </w:p>
    <w:p>
      <w:pPr>
        <w:pStyle w:val="6"/>
        <w:jc w:val="both"/>
        <w:rPr>
          <w:sz w:val="20"/>
          <w:szCs w:val="20"/>
        </w:rPr>
      </w:pPr>
      <w:r>
        <w:rPr>
          <w:rFonts w:hint="eastAsia"/>
          <w:sz w:val="20"/>
          <w:szCs w:val="20"/>
        </w:rPr>
        <w:t>（一）</w:t>
      </w:r>
      <w:r>
        <w:rPr>
          <w:sz w:val="20"/>
          <w:szCs w:val="20"/>
        </w:rPr>
        <w:t xml:space="preserve"> </w:t>
      </w:r>
      <w:r>
        <w:rPr>
          <w:rFonts w:hint="eastAsia"/>
          <w:sz w:val="20"/>
          <w:szCs w:val="20"/>
        </w:rPr>
        <w:t>晨僵；</w:t>
      </w:r>
    </w:p>
    <w:p>
      <w:pPr>
        <w:pStyle w:val="6"/>
        <w:jc w:val="both"/>
        <w:rPr>
          <w:sz w:val="20"/>
          <w:szCs w:val="20"/>
        </w:rPr>
      </w:pPr>
      <w:r>
        <w:rPr>
          <w:rFonts w:hint="eastAsia"/>
          <w:sz w:val="20"/>
          <w:szCs w:val="20"/>
        </w:rPr>
        <w:t>（二）</w:t>
      </w:r>
      <w:r>
        <w:rPr>
          <w:sz w:val="20"/>
          <w:szCs w:val="20"/>
        </w:rPr>
        <w:t xml:space="preserve"> </w:t>
      </w:r>
      <w:r>
        <w:rPr>
          <w:rFonts w:hint="eastAsia"/>
          <w:sz w:val="20"/>
          <w:szCs w:val="20"/>
        </w:rPr>
        <w:t>对称性关节炎；</w:t>
      </w:r>
    </w:p>
    <w:p>
      <w:pPr>
        <w:pStyle w:val="6"/>
        <w:jc w:val="both"/>
        <w:rPr>
          <w:sz w:val="20"/>
          <w:szCs w:val="20"/>
        </w:rPr>
      </w:pPr>
      <w:r>
        <w:rPr>
          <w:rFonts w:hint="eastAsia"/>
          <w:sz w:val="20"/>
          <w:szCs w:val="20"/>
        </w:rPr>
        <w:t>（三）</w:t>
      </w:r>
      <w:r>
        <w:rPr>
          <w:sz w:val="20"/>
          <w:szCs w:val="20"/>
        </w:rPr>
        <w:t xml:space="preserve"> </w:t>
      </w:r>
      <w:r>
        <w:rPr>
          <w:rFonts w:hint="eastAsia"/>
          <w:sz w:val="20"/>
          <w:szCs w:val="20"/>
        </w:rPr>
        <w:t>类风湿性皮下结节；</w:t>
      </w:r>
    </w:p>
    <w:p>
      <w:pPr>
        <w:pStyle w:val="6"/>
        <w:jc w:val="both"/>
        <w:rPr>
          <w:sz w:val="20"/>
          <w:szCs w:val="20"/>
        </w:rPr>
      </w:pPr>
      <w:r>
        <w:rPr>
          <w:rFonts w:hint="eastAsia"/>
          <w:sz w:val="20"/>
          <w:szCs w:val="20"/>
        </w:rPr>
        <w:t>（四）</w:t>
      </w:r>
      <w:r>
        <w:rPr>
          <w:sz w:val="20"/>
          <w:szCs w:val="20"/>
        </w:rPr>
        <w:t xml:space="preserve"> </w:t>
      </w:r>
      <w:r>
        <w:rPr>
          <w:rFonts w:hint="eastAsia"/>
          <w:sz w:val="20"/>
          <w:szCs w:val="20"/>
        </w:rPr>
        <w:t>类风湿因子滴度升高；</w:t>
      </w:r>
    </w:p>
    <w:p>
      <w:pPr>
        <w:pStyle w:val="6"/>
        <w:jc w:val="both"/>
        <w:rPr>
          <w:sz w:val="20"/>
          <w:szCs w:val="20"/>
        </w:rPr>
      </w:pPr>
      <w:r>
        <w:rPr>
          <w:rFonts w:hint="eastAsia"/>
          <w:sz w:val="20"/>
          <w:szCs w:val="20"/>
        </w:rPr>
        <w:t>（五）</w:t>
      </w:r>
      <w:r>
        <w:rPr>
          <w:sz w:val="20"/>
          <w:szCs w:val="20"/>
        </w:rPr>
        <w:t xml:space="preserve"> X</w:t>
      </w:r>
      <w:r>
        <w:rPr>
          <w:rFonts w:hint="eastAsia"/>
          <w:sz w:val="20"/>
          <w:szCs w:val="20"/>
        </w:rPr>
        <w:t>线显示严重的关节</w:t>
      </w:r>
      <w:r>
        <w:rPr>
          <w:sz w:val="20"/>
          <w:szCs w:val="20"/>
        </w:rPr>
        <w:t>(</w:t>
      </w:r>
      <w:r>
        <w:rPr>
          <w:rFonts w:hint="eastAsia"/>
          <w:sz w:val="20"/>
          <w:szCs w:val="20"/>
        </w:rPr>
        <w:t>软骨和骨</w:t>
      </w:r>
      <w:r>
        <w:rPr>
          <w:sz w:val="20"/>
          <w:szCs w:val="20"/>
        </w:rPr>
        <w:t>)</w:t>
      </w:r>
      <w:r>
        <w:rPr>
          <w:rFonts w:hint="eastAsia"/>
          <w:sz w:val="20"/>
          <w:szCs w:val="20"/>
        </w:rPr>
        <w:t>破坏和关节畸形。</w:t>
      </w:r>
    </w:p>
    <w:p>
      <w:pPr>
        <w:rPr>
          <w:color w:val="FF0000"/>
          <w:sz w:val="20"/>
          <w:szCs w:val="20"/>
        </w:rPr>
      </w:pPr>
    </w:p>
    <w:p>
      <w:pPr>
        <w:pStyle w:val="7"/>
        <w:numPr>
          <w:ilvl w:val="0"/>
          <w:numId w:val="1"/>
        </w:numPr>
        <w:autoSpaceDE w:val="0"/>
        <w:autoSpaceDN w:val="0"/>
        <w:adjustRightInd w:val="0"/>
        <w:rPr>
          <w:rFonts w:ascii="宋体" w:hAnsi="宋体" w:cs="宋体"/>
          <w:color w:val="000000"/>
          <w:sz w:val="20"/>
          <w:szCs w:val="20"/>
          <w:lang w:eastAsia="zh-CN"/>
        </w:rPr>
      </w:pPr>
      <w:r>
        <w:rPr>
          <w:rFonts w:ascii="宋体" w:hAnsi="宋体" w:cs="宋体"/>
          <w:color w:val="000000"/>
          <w:sz w:val="20"/>
          <w:szCs w:val="20"/>
          <w:lang w:eastAsia="zh-CN"/>
        </w:rPr>
        <w:t>系统性红斑狼疮——III型或以上狼疮性肾炎</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是指由于病理性自身抗体和免疫复合物的沉积破坏了血管和细胞而导致的多系统损害的一种自体免疫性疾病。主合同所指的系统性红斑狼疮仅限于累及肾脏（经肾脏病理检查或临床确诊，并符合下列世界卫生组织(WHO)诊断标准定义Ⅲ型至Ⅴ型狼疮性肾炎）的系统性红斑狼疮。但其他类型的红斑性狼疮，如盘状狼疮，仅累及血液及关节等其他系统的系统性红斑狼疮不在保障范围。</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世界卫生组织(WHO)狼疮性肾炎分型：</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Ⅰ型(微小病变型)镜下阴性，尿液正常；</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Ⅱ型(系膜病变型)中度蛋白尿，偶有尿沉渣改变；</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Ⅲ型(局灶及节段增生型)蛋白尿，尿沉渣改变；</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Ⅳ型(弥漫增生型)急性肾炎伴有尿沉渣改变及/或肾病综合征；</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Ⅴ型(膜型)肾病综合征或重度蛋白尿。</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严重慢性呼吸功能衰竭</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慢性肺部疾病导致永久不可逆性的慢性呼吸功能衰竭，必须由呼吸专科医师确认并符合下列所有条件：</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（一）肺功能测试其FEV1持续低于0.75升；</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（二）病人缺氧必须广泛而持续地进行输氧治疗；</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（三）动脉血气分析氧分压低于55mmHg。</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全身性重症肌无力</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重症肌无力是一种神经肌肉接头传递障碍所致的疾病，表现为局部或全身骨骼肌（特别是眼外肌）极易疲劳。疾病可以累及呼吸肌、上肢或下肢的近端肌群或全身肌肉，必须满足下列全部条件：</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（一）经药物治疗和胸腺切除治疗一年以上仍无法控制病情；</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（二）自主生活能力完全丧失，无法独立完成六项基本日常生活活动中的三项或三项以上。</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严重原发性心肌病</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指因原发性心肌病导致心室功能损害造成永久不可逆性的心功能衰竭，心功能衰竭程度达到美国纽约心脏病学会心功能状态分级IV级。必须由心脏专科医生确诊，并有包括超声心动图在内的相关检查证实。</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但酗酒或滥用药物引起的心肌病不在保障范围。</w:t>
      </w:r>
    </w:p>
    <w:p>
      <w:pPr>
        <w:pStyle w:val="6"/>
        <w:jc w:val="both"/>
        <w:rPr>
          <w:sz w:val="20"/>
          <w:szCs w:val="20"/>
        </w:rPr>
      </w:pPr>
    </w:p>
    <w:p>
      <w:pPr>
        <w:pStyle w:val="6"/>
        <w:numPr>
          <w:ilvl w:val="0"/>
          <w:numId w:val="1"/>
        </w:numPr>
        <w:jc w:val="both"/>
        <w:rPr>
          <w:sz w:val="20"/>
          <w:szCs w:val="20"/>
        </w:rPr>
      </w:pPr>
      <w:r>
        <w:rPr>
          <w:rFonts w:hint="eastAsia"/>
          <w:sz w:val="20"/>
          <w:szCs w:val="20"/>
        </w:rPr>
        <w:t>严重克隆病</w:t>
      </w:r>
    </w:p>
    <w:p>
      <w:pPr>
        <w:pStyle w:val="6"/>
        <w:jc w:val="both"/>
        <w:rPr>
          <w:sz w:val="20"/>
          <w:szCs w:val="20"/>
        </w:rPr>
      </w:pPr>
      <w:r>
        <w:rPr>
          <w:rFonts w:hint="eastAsia"/>
          <w:sz w:val="20"/>
          <w:szCs w:val="20"/>
        </w:rPr>
        <w:t>克隆病是一种慢性肉芽肿性肠炎，具有特征性的克隆病病理组织学变化，诊断必须由病理检查结果证实。被保险人所患的克隆病必须已经造成瘘管形成并伴有肠梗阻或肠穿孔。</w:t>
      </w:r>
    </w:p>
    <w:p>
      <w:pPr>
        <w:pStyle w:val="6"/>
        <w:jc w:val="both"/>
        <w:rPr>
          <w:sz w:val="20"/>
          <w:szCs w:val="20"/>
        </w:rPr>
      </w:pPr>
    </w:p>
    <w:p>
      <w:pPr>
        <w:pStyle w:val="6"/>
        <w:numPr>
          <w:ilvl w:val="0"/>
          <w:numId w:val="1"/>
        </w:numPr>
        <w:jc w:val="both"/>
        <w:rPr>
          <w:sz w:val="20"/>
          <w:szCs w:val="20"/>
        </w:rPr>
      </w:pPr>
      <w:r>
        <w:rPr>
          <w:rFonts w:hint="eastAsia"/>
          <w:sz w:val="20"/>
          <w:szCs w:val="20"/>
        </w:rPr>
        <w:t>严重溃疡性结肠炎</w:t>
      </w:r>
    </w:p>
    <w:p>
      <w:pPr>
        <w:pStyle w:val="6"/>
        <w:jc w:val="both"/>
        <w:rPr>
          <w:sz w:val="20"/>
          <w:szCs w:val="20"/>
        </w:rPr>
      </w:pPr>
      <w:r>
        <w:rPr>
          <w:rFonts w:hint="eastAsia"/>
          <w:sz w:val="20"/>
          <w:szCs w:val="20"/>
        </w:rPr>
        <w:t>溃疡性结肠炎是指伴有致命性电解质紊乱的急性暴发性溃疡性结肠炎，病变累及全结肠，表现为严重的血便和系统性症状体征，已经造成瘘管并伴有肠梗阻或肠穿孔，治疗通常采取全结肠切除和回肠造瘘术。溃疡性结肠炎必须根据组织病理学特点诊断，并且被保险人已经接受了结肠切除和回肠造瘘术。</w:t>
      </w:r>
    </w:p>
    <w:p>
      <w:pPr>
        <w:pStyle w:val="6"/>
        <w:jc w:val="both"/>
        <w:rPr>
          <w:sz w:val="20"/>
          <w:szCs w:val="20"/>
        </w:rPr>
      </w:pPr>
    </w:p>
    <w:p>
      <w:pPr>
        <w:rPr>
          <w:sz w:val="20"/>
          <w:szCs w:val="20"/>
        </w:rPr>
      </w:pP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四十、埃博拉病毒感染</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受埃博拉病毒感染导致出血性发热。埃博拉病必须经传染病专家确诊，且必须满足下列全部条件：</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（一）实验室检查证实埃博拉病毒的存在；</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（二）从症状出现30天后有出血性并发症。</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lang w:eastAsia="zh-CN"/>
        </w:rPr>
      </w:pPr>
      <w:r>
        <w:rPr>
          <w:rFonts w:ascii="宋体" w:hAnsi="宋体" w:cs="宋体"/>
          <w:color w:val="000000"/>
          <w:sz w:val="20"/>
          <w:szCs w:val="20"/>
          <w:lang w:eastAsia="zh-CN"/>
        </w:rPr>
        <w:t>严重原发性硬化性胆管炎</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为一种特发型淤胆性疾病，特点为肝内及肝外胆道系统胆管壁增厚和管腔狭窄，必须满足以下所有条件：</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（一）诊断由逆行胰胆管造影（ERCP）或经皮胆管造影（PTC）确认；</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（二）持续性黄疸超过30天，伴碱性磷酸酶（ALP）显著升高，血清ALP&gt;200U/L；（三）出现继发性胆汁性肝硬化和门静脉高压。</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但因肿瘤或胆管损伤等继发性的硬化性胆管炎不在保障范围。</w:t>
      </w:r>
    </w:p>
    <w:p>
      <w:pPr>
        <w:autoSpaceDE w:val="0"/>
        <w:autoSpaceDN w:val="0"/>
        <w:adjustRightInd w:val="0"/>
        <w:rPr>
          <w:rFonts w:ascii="宋体" w:hAnsi="宋体" w:cs="宋体"/>
          <w:color w:val="000000"/>
          <w:kern w:val="0"/>
          <w:sz w:val="20"/>
          <w:szCs w:val="20"/>
        </w:rPr>
      </w:pPr>
    </w:p>
    <w:p>
      <w:pPr>
        <w:pStyle w:val="7"/>
        <w:numPr>
          <w:ilvl w:val="0"/>
          <w:numId w:val="1"/>
        </w:numPr>
        <w:autoSpaceDE w:val="0"/>
        <w:autoSpaceDN w:val="0"/>
        <w:adjustRightInd w:val="0"/>
        <w:rPr>
          <w:rFonts w:ascii="宋体" w:hAnsi="宋体" w:cs="宋体"/>
          <w:color w:val="000000"/>
          <w:sz w:val="20"/>
          <w:szCs w:val="20"/>
        </w:rPr>
      </w:pPr>
      <w:r>
        <w:rPr>
          <w:rFonts w:ascii="宋体" w:hAnsi="宋体" w:cs="宋体"/>
          <w:color w:val="000000"/>
          <w:sz w:val="20"/>
          <w:szCs w:val="20"/>
        </w:rPr>
        <w:t>严重脊髓灰质炎</w:t>
      </w:r>
    </w:p>
    <w:p>
      <w:pPr>
        <w:autoSpaceDE w:val="0"/>
        <w:autoSpaceDN w:val="0"/>
        <w:adjustRightInd w:val="0"/>
        <w:rPr>
          <w:rFonts w:ascii="宋体" w:hAnsi="宋体" w:cs="宋体"/>
          <w:color w:val="000000"/>
          <w:kern w:val="0"/>
          <w:sz w:val="20"/>
          <w:szCs w:val="20"/>
        </w:rPr>
      </w:pPr>
      <w:r>
        <w:rPr>
          <w:rFonts w:ascii="宋体" w:hAnsi="宋体" w:cs="宋体"/>
          <w:color w:val="000000"/>
          <w:kern w:val="0"/>
          <w:sz w:val="20"/>
          <w:szCs w:val="20"/>
        </w:rPr>
        <w:t>脊髓灰质炎是由于脊髓灰质炎病毒感染所致的瘫痪性疾病，临床表现为运动功能损害或呼吸无力。脊髓灰质炎必须明确诊断，且需提供脊髓灰质炎病毒检查的证据(如粪便或脑脊液检查，血液中抗体检查)。主合同仅对脊髓灰质炎造成的神经系统功能损害导致被保险人一肢或一肢以上肢体机能永久完全丧失的情况承担保险责任。</w:t>
      </w:r>
    </w:p>
    <w:p>
      <w:pPr>
        <w:rPr>
          <w:rFonts w:ascii="宋体" w:hAnsi="宋体" w:cs="宋体"/>
          <w:color w:val="000000"/>
          <w:kern w:val="0"/>
          <w:sz w:val="20"/>
          <w:szCs w:val="20"/>
        </w:rPr>
      </w:pPr>
      <w:r>
        <w:rPr>
          <w:rFonts w:ascii="宋体" w:hAnsi="宋体" w:cs="宋体"/>
          <w:color w:val="000000"/>
          <w:kern w:val="0"/>
          <w:sz w:val="20"/>
          <w:szCs w:val="20"/>
        </w:rPr>
        <w:t>但未导致前述肢体瘫痪者及其它原因导致的瘫痪不在保障范围。</w:t>
      </w:r>
    </w:p>
    <w:p>
      <w:pPr>
        <w:rPr>
          <w:rFonts w:ascii="宋体" w:hAnsi="宋体" w:cs="宋体"/>
          <w:color w:val="000000"/>
          <w:kern w:val="0"/>
          <w:sz w:val="20"/>
          <w:szCs w:val="20"/>
        </w:rPr>
      </w:pPr>
    </w:p>
    <w:p>
      <w:pPr>
        <w:pStyle w:val="6"/>
        <w:numPr>
          <w:ilvl w:val="0"/>
          <w:numId w:val="1"/>
        </w:numPr>
        <w:jc w:val="both"/>
        <w:rPr>
          <w:sz w:val="20"/>
          <w:szCs w:val="20"/>
        </w:rPr>
      </w:pPr>
      <w:r>
        <w:rPr>
          <w:rFonts w:hint="eastAsia"/>
          <w:sz w:val="20"/>
          <w:szCs w:val="20"/>
        </w:rPr>
        <w:t>植物人状态</w:t>
      </w:r>
    </w:p>
    <w:p>
      <w:pPr>
        <w:pStyle w:val="6"/>
        <w:jc w:val="both"/>
        <w:rPr>
          <w:sz w:val="20"/>
          <w:szCs w:val="20"/>
        </w:rPr>
      </w:pPr>
      <w:r>
        <w:rPr>
          <w:rFonts w:hint="eastAsia"/>
          <w:sz w:val="20"/>
          <w:szCs w:val="20"/>
        </w:rPr>
        <w:t>指经神经科专科医师确诊，大脑皮质全面坏死，意识完全丧失，但脑干及脑干以下中枢神经功能仍保持完好，且此情况持续一个月或以上。</w:t>
      </w:r>
    </w:p>
    <w:p>
      <w:pPr>
        <w:pStyle w:val="6"/>
        <w:jc w:val="both"/>
        <w:rPr>
          <w:sz w:val="20"/>
          <w:szCs w:val="20"/>
        </w:rPr>
      </w:pPr>
      <w:r>
        <w:rPr>
          <w:rFonts w:hint="eastAsia"/>
          <w:sz w:val="20"/>
          <w:szCs w:val="20"/>
        </w:rPr>
        <w:t>但由于酗酒或滥用药物所致的植物人状态不在保障范围。</w:t>
      </w:r>
    </w:p>
    <w:p>
      <w:pPr>
        <w:pStyle w:val="6"/>
        <w:jc w:val="both"/>
        <w:rPr>
          <w:sz w:val="20"/>
          <w:szCs w:val="20"/>
        </w:rPr>
      </w:pPr>
    </w:p>
    <w:p>
      <w:pPr>
        <w:pStyle w:val="6"/>
        <w:numPr>
          <w:ilvl w:val="0"/>
          <w:numId w:val="1"/>
        </w:numPr>
        <w:jc w:val="both"/>
        <w:rPr>
          <w:sz w:val="20"/>
          <w:szCs w:val="20"/>
        </w:rPr>
      </w:pPr>
      <w:r>
        <w:rPr>
          <w:rFonts w:hint="eastAsia"/>
          <w:sz w:val="20"/>
          <w:szCs w:val="20"/>
        </w:rPr>
        <w:t>克雅氏病（</w:t>
      </w:r>
      <w:r>
        <w:rPr>
          <w:sz w:val="20"/>
          <w:szCs w:val="20"/>
        </w:rPr>
        <w:t>CJD</w:t>
      </w:r>
      <w:r>
        <w:rPr>
          <w:rFonts w:hint="eastAsia"/>
          <w:sz w:val="20"/>
          <w:szCs w:val="20"/>
        </w:rPr>
        <w:t>、人类疯牛病）</w:t>
      </w:r>
    </w:p>
    <w:p>
      <w:pPr>
        <w:pStyle w:val="6"/>
        <w:jc w:val="both"/>
        <w:rPr>
          <w:sz w:val="20"/>
          <w:szCs w:val="20"/>
        </w:rPr>
      </w:pPr>
      <w:r>
        <w:rPr>
          <w:sz w:val="20"/>
          <w:szCs w:val="20"/>
        </w:rPr>
        <w:t>CJD</w:t>
      </w:r>
      <w:r>
        <w:rPr>
          <w:rFonts w:hint="eastAsia"/>
          <w:sz w:val="20"/>
          <w:szCs w:val="20"/>
        </w:rPr>
        <w:t>是一种传染性海绵状脑病，临床表现为快速进行性痴呆、肌阵挛和特征性脑电图变化。本病须经三级医院的专科医生根据</w:t>
      </w:r>
      <w:r>
        <w:rPr>
          <w:sz w:val="20"/>
          <w:szCs w:val="20"/>
        </w:rPr>
        <w:t>WHO</w:t>
      </w:r>
      <w:r>
        <w:rPr>
          <w:rFonts w:hint="eastAsia"/>
          <w:sz w:val="20"/>
          <w:szCs w:val="20"/>
        </w:rPr>
        <w:t>诊断标准明确诊断，并且被保险人自主生活能力完全丧失，无法独立完成六项基本日常生活活动中的三项或三项以上。</w:t>
      </w:r>
    </w:p>
    <w:p>
      <w:pPr>
        <w:pStyle w:val="6"/>
        <w:jc w:val="both"/>
        <w:rPr>
          <w:sz w:val="20"/>
          <w:szCs w:val="20"/>
        </w:rPr>
      </w:pPr>
      <w:r>
        <w:rPr>
          <w:rFonts w:hint="eastAsia"/>
          <w:sz w:val="20"/>
          <w:szCs w:val="20"/>
        </w:rPr>
        <w:t>但</w:t>
      </w:r>
      <w:r>
        <w:rPr>
          <w:sz w:val="20"/>
          <w:szCs w:val="20"/>
        </w:rPr>
        <w:t>CJD</w:t>
      </w:r>
      <w:r>
        <w:rPr>
          <w:rFonts w:hint="eastAsia"/>
          <w:sz w:val="20"/>
          <w:szCs w:val="20"/>
        </w:rPr>
        <w:t>疑似病例不在保障范围。</w:t>
      </w:r>
    </w:p>
    <w:p>
      <w:pPr>
        <w:pStyle w:val="6"/>
        <w:jc w:val="both"/>
        <w:rPr>
          <w:sz w:val="20"/>
          <w:szCs w:val="20"/>
        </w:rPr>
      </w:pPr>
    </w:p>
    <w:p>
      <w:pPr>
        <w:pStyle w:val="6"/>
        <w:numPr>
          <w:ilvl w:val="0"/>
          <w:numId w:val="1"/>
        </w:numPr>
        <w:jc w:val="both"/>
        <w:rPr>
          <w:sz w:val="20"/>
          <w:szCs w:val="20"/>
        </w:rPr>
      </w:pPr>
      <w:r>
        <w:rPr>
          <w:rFonts w:hint="eastAsia"/>
          <w:sz w:val="20"/>
          <w:szCs w:val="20"/>
        </w:rPr>
        <w:t>因职业关系导致的人类免疫缺陷病毒（</w:t>
      </w:r>
      <w:r>
        <w:rPr>
          <w:sz w:val="20"/>
          <w:szCs w:val="20"/>
        </w:rPr>
        <w:t>HIV</w:t>
      </w:r>
      <w:r>
        <w:rPr>
          <w:rFonts w:hint="eastAsia"/>
          <w:sz w:val="20"/>
          <w:szCs w:val="20"/>
        </w:rPr>
        <w:t>）感染</w:t>
      </w:r>
    </w:p>
    <w:p>
      <w:pPr>
        <w:pStyle w:val="6"/>
        <w:jc w:val="both"/>
        <w:rPr>
          <w:sz w:val="20"/>
          <w:szCs w:val="20"/>
        </w:rPr>
      </w:pPr>
      <w:r>
        <w:rPr>
          <w:rFonts w:hint="eastAsia"/>
          <w:sz w:val="20"/>
          <w:szCs w:val="20"/>
        </w:rPr>
        <w:t>被保险人在其常规职业工作过程中遭遇外伤，或职业需要处理血液或其它体液时感染上人类免疫缺陷病毒（</w:t>
      </w:r>
      <w:r>
        <w:rPr>
          <w:sz w:val="20"/>
          <w:szCs w:val="20"/>
        </w:rPr>
        <w:t>HIV</w:t>
      </w:r>
      <w:r>
        <w:rPr>
          <w:rFonts w:hint="eastAsia"/>
          <w:sz w:val="20"/>
          <w:szCs w:val="20"/>
        </w:rPr>
        <w:t>）。必须满足下列全部条件：</w:t>
      </w:r>
    </w:p>
    <w:p>
      <w:pPr>
        <w:pStyle w:val="6"/>
        <w:jc w:val="both"/>
        <w:rPr>
          <w:sz w:val="20"/>
          <w:szCs w:val="20"/>
        </w:rPr>
      </w:pPr>
      <w:r>
        <w:rPr>
          <w:sz w:val="20"/>
          <w:szCs w:val="20"/>
        </w:rPr>
        <w:t>(</w:t>
      </w:r>
      <w:r>
        <w:rPr>
          <w:rFonts w:hint="eastAsia"/>
          <w:sz w:val="20"/>
          <w:szCs w:val="20"/>
        </w:rPr>
        <w:t>一</w:t>
      </w:r>
      <w:r>
        <w:rPr>
          <w:sz w:val="20"/>
          <w:szCs w:val="20"/>
        </w:rPr>
        <w:t xml:space="preserve">) </w:t>
      </w:r>
      <w:r>
        <w:rPr>
          <w:rFonts w:hint="eastAsia"/>
          <w:sz w:val="20"/>
          <w:szCs w:val="20"/>
        </w:rPr>
        <w:t>感染必须是在被保险人正在从事其职业工作中发生，该职业必须属于下列限定职业范围内的职业；</w:t>
      </w:r>
    </w:p>
    <w:p>
      <w:pPr>
        <w:pStyle w:val="6"/>
        <w:jc w:val="both"/>
        <w:rPr>
          <w:sz w:val="20"/>
          <w:szCs w:val="20"/>
        </w:rPr>
      </w:pPr>
      <w:r>
        <w:rPr>
          <w:sz w:val="20"/>
          <w:szCs w:val="20"/>
        </w:rPr>
        <w:t>(</w:t>
      </w:r>
      <w:r>
        <w:rPr>
          <w:rFonts w:hint="eastAsia"/>
          <w:sz w:val="20"/>
          <w:szCs w:val="20"/>
        </w:rPr>
        <w:t>二</w:t>
      </w:r>
      <w:r>
        <w:rPr>
          <w:sz w:val="20"/>
          <w:szCs w:val="20"/>
        </w:rPr>
        <w:t xml:space="preserve">) </w:t>
      </w:r>
      <w:r>
        <w:rPr>
          <w:rFonts w:hint="eastAsia"/>
          <w:sz w:val="20"/>
          <w:szCs w:val="20"/>
        </w:rPr>
        <w:t>血清转化必须出现在事故发生后的</w:t>
      </w:r>
      <w:r>
        <w:rPr>
          <w:sz w:val="20"/>
          <w:szCs w:val="20"/>
        </w:rPr>
        <w:t xml:space="preserve">6 </w:t>
      </w:r>
      <w:r>
        <w:rPr>
          <w:rFonts w:hint="eastAsia"/>
          <w:sz w:val="20"/>
          <w:szCs w:val="20"/>
        </w:rPr>
        <w:t>个月以内；</w:t>
      </w:r>
    </w:p>
    <w:p>
      <w:pPr>
        <w:pStyle w:val="6"/>
        <w:jc w:val="both"/>
        <w:rPr>
          <w:sz w:val="20"/>
          <w:szCs w:val="20"/>
        </w:rPr>
      </w:pPr>
      <w:r>
        <w:rPr>
          <w:sz w:val="20"/>
          <w:szCs w:val="20"/>
        </w:rPr>
        <w:t>(</w:t>
      </w:r>
      <w:r>
        <w:rPr>
          <w:rFonts w:hint="eastAsia"/>
          <w:sz w:val="20"/>
          <w:szCs w:val="20"/>
        </w:rPr>
        <w:t>三</w:t>
      </w:r>
      <w:r>
        <w:rPr>
          <w:sz w:val="20"/>
          <w:szCs w:val="20"/>
        </w:rPr>
        <w:t xml:space="preserve">) </w:t>
      </w:r>
      <w:r>
        <w:rPr>
          <w:rFonts w:hint="eastAsia"/>
          <w:sz w:val="20"/>
          <w:szCs w:val="20"/>
        </w:rPr>
        <w:t>必须提供被保险人在所报事故发生后的</w:t>
      </w:r>
      <w:r>
        <w:rPr>
          <w:sz w:val="20"/>
          <w:szCs w:val="20"/>
        </w:rPr>
        <w:t xml:space="preserve">5 </w:t>
      </w:r>
      <w:r>
        <w:rPr>
          <w:rFonts w:hint="eastAsia"/>
          <w:sz w:val="20"/>
          <w:szCs w:val="20"/>
        </w:rPr>
        <w:t>天以内进行的检查报告，该报告必须显示被保险人血液人类免疫缺陷病毒（</w:t>
      </w:r>
      <w:r>
        <w:rPr>
          <w:sz w:val="20"/>
          <w:szCs w:val="20"/>
        </w:rPr>
        <w:t>HIV</w:t>
      </w:r>
      <w:r>
        <w:rPr>
          <w:rFonts w:hint="eastAsia"/>
          <w:sz w:val="20"/>
          <w:szCs w:val="20"/>
        </w:rPr>
        <w:t>）阴性和</w:t>
      </w:r>
      <w:r>
        <w:rPr>
          <w:sz w:val="20"/>
          <w:szCs w:val="20"/>
        </w:rPr>
        <w:t>/</w:t>
      </w:r>
      <w:r>
        <w:rPr>
          <w:rFonts w:hint="eastAsia"/>
          <w:sz w:val="20"/>
          <w:szCs w:val="20"/>
        </w:rPr>
        <w:t>或人类免疫缺陷病毒（</w:t>
      </w:r>
      <w:r>
        <w:rPr>
          <w:sz w:val="20"/>
          <w:szCs w:val="20"/>
        </w:rPr>
        <w:t>HIV</w:t>
      </w:r>
      <w:r>
        <w:rPr>
          <w:rFonts w:hint="eastAsia"/>
          <w:sz w:val="20"/>
          <w:szCs w:val="20"/>
        </w:rPr>
        <w:t>）抗体阴性；</w:t>
      </w:r>
    </w:p>
    <w:p>
      <w:pPr>
        <w:pStyle w:val="6"/>
        <w:jc w:val="both"/>
        <w:rPr>
          <w:sz w:val="20"/>
          <w:szCs w:val="20"/>
        </w:rPr>
      </w:pPr>
      <w:r>
        <w:rPr>
          <w:sz w:val="20"/>
          <w:szCs w:val="20"/>
        </w:rPr>
        <w:t>(</w:t>
      </w:r>
      <w:r>
        <w:rPr>
          <w:rFonts w:hint="eastAsia"/>
          <w:sz w:val="20"/>
          <w:szCs w:val="20"/>
        </w:rPr>
        <w:t>四</w:t>
      </w:r>
      <w:r>
        <w:rPr>
          <w:sz w:val="20"/>
          <w:szCs w:val="20"/>
        </w:rPr>
        <w:t xml:space="preserve">) </w:t>
      </w:r>
      <w:r>
        <w:rPr>
          <w:rFonts w:hint="eastAsia"/>
          <w:sz w:val="20"/>
          <w:szCs w:val="20"/>
        </w:rPr>
        <w:t>必须在事故发生后的</w:t>
      </w:r>
      <w:r>
        <w:rPr>
          <w:sz w:val="20"/>
          <w:szCs w:val="20"/>
        </w:rPr>
        <w:t xml:space="preserve">12 </w:t>
      </w:r>
      <w:r>
        <w:rPr>
          <w:rFonts w:hint="eastAsia"/>
          <w:sz w:val="20"/>
          <w:szCs w:val="20"/>
        </w:rPr>
        <w:t>个月内证实被保险人体内存在人类免疫缺陷病毒（</w:t>
      </w:r>
      <w:r>
        <w:rPr>
          <w:sz w:val="20"/>
          <w:szCs w:val="20"/>
        </w:rPr>
        <w:t>HIV</w:t>
      </w:r>
      <w:r>
        <w:rPr>
          <w:rFonts w:hint="eastAsia"/>
          <w:sz w:val="20"/>
          <w:szCs w:val="20"/>
        </w:rPr>
        <w:t>）或人类免疫缺陷病毒（</w:t>
      </w:r>
      <w:r>
        <w:rPr>
          <w:sz w:val="20"/>
          <w:szCs w:val="20"/>
        </w:rPr>
        <w:t>HIV</w:t>
      </w:r>
      <w:r>
        <w:rPr>
          <w:rFonts w:hint="eastAsia"/>
          <w:sz w:val="20"/>
          <w:szCs w:val="20"/>
        </w:rPr>
        <w:t>）抗体。</w:t>
      </w:r>
    </w:p>
    <w:p>
      <w:pPr>
        <w:rPr>
          <w:sz w:val="20"/>
          <w:szCs w:val="20"/>
        </w:rPr>
      </w:pPr>
      <w:r>
        <w:rPr>
          <w:rFonts w:hint="eastAsia"/>
          <w:sz w:val="20"/>
          <w:szCs w:val="20"/>
        </w:rPr>
        <w:t>限定职业：</w:t>
      </w:r>
    </w:p>
    <w:p>
      <w:pPr>
        <w:pStyle w:val="6"/>
        <w:jc w:val="both"/>
        <w:rPr>
          <w:sz w:val="20"/>
          <w:szCs w:val="20"/>
        </w:rPr>
      </w:pPr>
      <w:r>
        <w:rPr>
          <w:rFonts w:hint="eastAsia"/>
          <w:sz w:val="20"/>
          <w:szCs w:val="20"/>
        </w:rPr>
        <w:t>医生和牙科医生、护士、医院化验室工作人员、医院护工、医生助理和牙医助理、救护车工作人员、助产士、消防队员、警察、狱警。</w:t>
      </w:r>
    </w:p>
    <w:p>
      <w:pPr>
        <w:pStyle w:val="6"/>
        <w:jc w:val="both"/>
        <w:rPr>
          <w:sz w:val="20"/>
          <w:szCs w:val="20"/>
        </w:rPr>
      </w:pPr>
    </w:p>
    <w:p>
      <w:pPr>
        <w:pStyle w:val="6"/>
        <w:numPr>
          <w:ilvl w:val="0"/>
          <w:numId w:val="1"/>
        </w:numPr>
        <w:jc w:val="both"/>
        <w:rPr>
          <w:sz w:val="20"/>
          <w:szCs w:val="20"/>
        </w:rPr>
      </w:pPr>
      <w:r>
        <w:rPr>
          <w:rFonts w:hint="eastAsia"/>
          <w:sz w:val="20"/>
          <w:szCs w:val="20"/>
        </w:rPr>
        <w:t>夹层主动脉瘤</w:t>
      </w:r>
    </w:p>
    <w:p>
      <w:pPr>
        <w:pStyle w:val="6"/>
        <w:jc w:val="both"/>
        <w:rPr>
          <w:sz w:val="20"/>
          <w:szCs w:val="20"/>
        </w:rPr>
      </w:pPr>
      <w:r>
        <w:rPr>
          <w:rFonts w:hint="eastAsia"/>
          <w:sz w:val="20"/>
          <w:szCs w:val="20"/>
        </w:rPr>
        <w:t>指主动脉的内膜破裂导致血液流入主动脉壁中形成夹层动脉瘤。在本定义中，主动脉指胸主动脉及腹主动脉而非其旁支。诊断必须由专科医生及检验结果证实，检验包括电脑扫描，磁共振扫描及磁共振血管造影或心导管检查的证明，并有必要进行紧急修补手术。</w:t>
      </w:r>
    </w:p>
    <w:p>
      <w:pPr>
        <w:pStyle w:val="6"/>
        <w:jc w:val="both"/>
        <w:rPr>
          <w:sz w:val="20"/>
          <w:szCs w:val="20"/>
        </w:rPr>
      </w:pPr>
    </w:p>
    <w:p>
      <w:pPr>
        <w:pStyle w:val="6"/>
        <w:numPr>
          <w:ilvl w:val="0"/>
          <w:numId w:val="1"/>
        </w:numPr>
        <w:jc w:val="both"/>
        <w:rPr>
          <w:sz w:val="20"/>
          <w:szCs w:val="20"/>
        </w:rPr>
      </w:pPr>
      <w:r>
        <w:rPr>
          <w:rFonts w:hint="eastAsia"/>
          <w:sz w:val="20"/>
          <w:szCs w:val="20"/>
        </w:rPr>
        <w:t>慢性复发性胰腺炎</w:t>
      </w:r>
    </w:p>
    <w:p>
      <w:pPr>
        <w:pStyle w:val="6"/>
        <w:jc w:val="both"/>
        <w:rPr>
          <w:sz w:val="20"/>
          <w:szCs w:val="20"/>
        </w:rPr>
      </w:pPr>
      <w:r>
        <w:rPr>
          <w:rFonts w:hint="eastAsia"/>
          <w:sz w:val="20"/>
          <w:szCs w:val="20"/>
        </w:rPr>
        <w:t>有腹痛等典型症状的胰腺炎反复发作超过三次以上，导致胰腺进行性破坏，并导致胰腺功能紊乱而导致严重糖尿病以及营养不良、恶液质。</w:t>
      </w:r>
      <w:r>
        <w:rPr>
          <w:sz w:val="20"/>
          <w:szCs w:val="20"/>
        </w:rPr>
        <w:t>CT</w:t>
      </w:r>
      <w:r>
        <w:rPr>
          <w:rFonts w:hint="eastAsia"/>
          <w:sz w:val="20"/>
          <w:szCs w:val="20"/>
        </w:rPr>
        <w:t>检查证实胰腺存在广泛钙化，且必须接受酶替代以及胰岛素替代治疗</w:t>
      </w:r>
      <w:r>
        <w:rPr>
          <w:sz w:val="20"/>
          <w:szCs w:val="20"/>
        </w:rPr>
        <w:t>6</w:t>
      </w:r>
      <w:r>
        <w:rPr>
          <w:rFonts w:hint="eastAsia"/>
          <w:sz w:val="20"/>
          <w:szCs w:val="20"/>
        </w:rPr>
        <w:t>个月以上。诊断必须有消化科专科医生确诊。</w:t>
      </w:r>
    </w:p>
    <w:p>
      <w:pPr>
        <w:pStyle w:val="6"/>
        <w:jc w:val="both"/>
        <w:rPr>
          <w:sz w:val="20"/>
          <w:szCs w:val="20"/>
        </w:rPr>
      </w:pPr>
      <w:r>
        <w:rPr>
          <w:rFonts w:hint="eastAsia"/>
          <w:sz w:val="20"/>
          <w:szCs w:val="20"/>
        </w:rPr>
        <w:t>但酒精导致的慢性复发性胰腺炎不在保障范围。</w:t>
      </w:r>
    </w:p>
    <w:p>
      <w:pPr>
        <w:pStyle w:val="6"/>
        <w:jc w:val="both"/>
        <w:rPr>
          <w:sz w:val="20"/>
          <w:szCs w:val="20"/>
        </w:rPr>
      </w:pPr>
    </w:p>
    <w:p>
      <w:pPr>
        <w:pStyle w:val="6"/>
        <w:numPr>
          <w:ilvl w:val="0"/>
          <w:numId w:val="1"/>
        </w:numPr>
        <w:jc w:val="both"/>
        <w:rPr>
          <w:sz w:val="20"/>
          <w:szCs w:val="20"/>
        </w:rPr>
      </w:pPr>
      <w:r>
        <w:rPr>
          <w:rFonts w:hint="eastAsia"/>
          <w:sz w:val="20"/>
          <w:szCs w:val="20"/>
        </w:rPr>
        <w:t>嗜铬细胞瘤</w:t>
      </w:r>
    </w:p>
    <w:p>
      <w:pPr>
        <w:pStyle w:val="6"/>
        <w:jc w:val="both"/>
        <w:rPr>
          <w:sz w:val="20"/>
          <w:szCs w:val="20"/>
        </w:rPr>
      </w:pPr>
      <w:r>
        <w:rPr>
          <w:rFonts w:hint="eastAsia"/>
          <w:sz w:val="20"/>
          <w:szCs w:val="20"/>
        </w:rPr>
        <w:t>是指肾上腺或嗜铬外组织出现神经内分泌肿瘤，并分</w:t>
      </w:r>
      <w:r>
        <w:rPr>
          <w:rFonts w:hint="eastAsia" w:ascii="Batang" w:eastAsia="Batang" w:cs="Batang"/>
          <w:sz w:val="20"/>
          <w:szCs w:val="20"/>
        </w:rPr>
        <w:t>泌</w:t>
      </w:r>
      <w:r>
        <w:rPr>
          <w:rFonts w:hint="eastAsia"/>
          <w:sz w:val="20"/>
          <w:szCs w:val="20"/>
        </w:rPr>
        <w:t>过多的儿茶酚胺类，需要确实进</w:t>
      </w:r>
      <w:r>
        <w:rPr>
          <w:rFonts w:hint="eastAsia" w:ascii="Batang" w:eastAsia="Batang" w:cs="Batang"/>
          <w:sz w:val="20"/>
          <w:szCs w:val="20"/>
        </w:rPr>
        <w:t>行</w:t>
      </w:r>
      <w:r>
        <w:rPr>
          <w:rFonts w:hint="eastAsia"/>
          <w:sz w:val="20"/>
          <w:szCs w:val="20"/>
        </w:rPr>
        <w:t>手术以切除肿瘤。嗜铬细胞瘤的诊断必须由内分泌专科医生确定。</w:t>
      </w:r>
    </w:p>
    <w:p>
      <w:pPr>
        <w:pStyle w:val="6"/>
        <w:jc w:val="both"/>
        <w:rPr>
          <w:sz w:val="20"/>
          <w:szCs w:val="20"/>
        </w:rPr>
      </w:pPr>
    </w:p>
    <w:p>
      <w:pPr>
        <w:pStyle w:val="6"/>
        <w:numPr>
          <w:ilvl w:val="0"/>
          <w:numId w:val="1"/>
        </w:numPr>
        <w:jc w:val="both"/>
        <w:rPr>
          <w:sz w:val="20"/>
          <w:szCs w:val="20"/>
        </w:rPr>
      </w:pPr>
      <w:r>
        <w:rPr>
          <w:rFonts w:hint="eastAsia"/>
          <w:sz w:val="20"/>
          <w:szCs w:val="20"/>
        </w:rPr>
        <w:t>严重结核性脑膜炎</w:t>
      </w:r>
    </w:p>
    <w:p>
      <w:pPr>
        <w:pStyle w:val="6"/>
        <w:jc w:val="both"/>
        <w:rPr>
          <w:sz w:val="20"/>
          <w:szCs w:val="20"/>
        </w:rPr>
      </w:pPr>
      <w:r>
        <w:rPr>
          <w:rFonts w:hint="eastAsia"/>
          <w:sz w:val="20"/>
          <w:szCs w:val="20"/>
        </w:rPr>
        <w:t>由结核杆菌引起的脑膜和脊膜的非化脓性炎症性疾病。需满足以下全部条件：</w:t>
      </w:r>
    </w:p>
    <w:p>
      <w:pPr>
        <w:pStyle w:val="6"/>
        <w:jc w:val="both"/>
        <w:rPr>
          <w:sz w:val="20"/>
          <w:szCs w:val="20"/>
        </w:rPr>
      </w:pPr>
      <w:r>
        <w:rPr>
          <w:rFonts w:hint="eastAsia"/>
          <w:sz w:val="20"/>
          <w:szCs w:val="20"/>
        </w:rPr>
        <w:t>（一）</w:t>
      </w:r>
      <w:r>
        <w:rPr>
          <w:sz w:val="20"/>
          <w:szCs w:val="20"/>
        </w:rPr>
        <w:t xml:space="preserve"> </w:t>
      </w:r>
      <w:r>
        <w:rPr>
          <w:rFonts w:hint="eastAsia"/>
          <w:sz w:val="20"/>
          <w:szCs w:val="20"/>
        </w:rPr>
        <w:t>出现颅内压明显增高，表现头痛、呕吐和视乳头水肿；</w:t>
      </w:r>
    </w:p>
    <w:p>
      <w:pPr>
        <w:pStyle w:val="6"/>
        <w:jc w:val="both"/>
        <w:rPr>
          <w:sz w:val="20"/>
          <w:szCs w:val="20"/>
        </w:rPr>
      </w:pPr>
      <w:r>
        <w:rPr>
          <w:rFonts w:hint="eastAsia"/>
          <w:sz w:val="20"/>
          <w:szCs w:val="20"/>
        </w:rPr>
        <w:t>（二）</w:t>
      </w:r>
      <w:r>
        <w:rPr>
          <w:sz w:val="20"/>
          <w:szCs w:val="20"/>
        </w:rPr>
        <w:t xml:space="preserve"> </w:t>
      </w:r>
      <w:r>
        <w:rPr>
          <w:rFonts w:hint="eastAsia"/>
          <w:sz w:val="20"/>
          <w:szCs w:val="20"/>
        </w:rPr>
        <w:t>出现部分性、全身性癫痫发作或癫痫持续状态；</w:t>
      </w:r>
    </w:p>
    <w:p>
      <w:pPr>
        <w:pStyle w:val="6"/>
        <w:jc w:val="both"/>
        <w:rPr>
          <w:sz w:val="20"/>
          <w:szCs w:val="20"/>
        </w:rPr>
      </w:pPr>
      <w:r>
        <w:rPr>
          <w:rFonts w:hint="eastAsia"/>
          <w:sz w:val="20"/>
          <w:szCs w:val="20"/>
        </w:rPr>
        <w:t>（三）</w:t>
      </w:r>
      <w:r>
        <w:rPr>
          <w:sz w:val="20"/>
          <w:szCs w:val="20"/>
        </w:rPr>
        <w:t xml:space="preserve"> </w:t>
      </w:r>
      <w:r>
        <w:rPr>
          <w:rFonts w:hint="eastAsia"/>
          <w:sz w:val="20"/>
          <w:szCs w:val="20"/>
        </w:rPr>
        <w:t>视力减退、复视和面神经麻痹；</w:t>
      </w:r>
    </w:p>
    <w:p>
      <w:pPr>
        <w:pStyle w:val="6"/>
        <w:jc w:val="both"/>
        <w:rPr>
          <w:sz w:val="20"/>
          <w:szCs w:val="20"/>
        </w:rPr>
      </w:pPr>
      <w:r>
        <w:rPr>
          <w:rFonts w:hint="eastAsia"/>
          <w:sz w:val="20"/>
          <w:szCs w:val="20"/>
        </w:rPr>
        <w:t>（四）</w:t>
      </w:r>
      <w:r>
        <w:rPr>
          <w:sz w:val="20"/>
          <w:szCs w:val="20"/>
        </w:rPr>
        <w:t xml:space="preserve"> </w:t>
      </w:r>
      <w:r>
        <w:rPr>
          <w:rFonts w:hint="eastAsia"/>
          <w:sz w:val="20"/>
          <w:szCs w:val="20"/>
        </w:rPr>
        <w:t>昏睡或意识模糊。</w:t>
      </w:r>
    </w:p>
    <w:p>
      <w:pPr>
        <w:pStyle w:val="6"/>
        <w:jc w:val="both"/>
        <w:rPr>
          <w:sz w:val="20"/>
          <w:szCs w:val="20"/>
        </w:rPr>
      </w:pPr>
    </w:p>
    <w:p>
      <w:pPr>
        <w:pStyle w:val="6"/>
        <w:numPr>
          <w:ilvl w:val="0"/>
          <w:numId w:val="1"/>
        </w:numPr>
        <w:jc w:val="both"/>
        <w:rPr>
          <w:sz w:val="20"/>
          <w:szCs w:val="20"/>
        </w:rPr>
      </w:pPr>
      <w:r>
        <w:rPr>
          <w:rFonts w:hint="eastAsia"/>
          <w:sz w:val="20"/>
          <w:szCs w:val="20"/>
        </w:rPr>
        <w:t>斯蒂尔病</w:t>
      </w:r>
    </w:p>
    <w:p>
      <w:pPr>
        <w:pStyle w:val="6"/>
        <w:jc w:val="both"/>
        <w:rPr>
          <w:sz w:val="20"/>
          <w:szCs w:val="20"/>
        </w:rPr>
      </w:pPr>
      <w:r>
        <w:rPr>
          <w:rFonts w:hint="eastAsia"/>
          <w:sz w:val="20"/>
          <w:szCs w:val="20"/>
        </w:rPr>
        <w:t>斯蒂尔病须满足下列全部条件：</w:t>
      </w:r>
    </w:p>
    <w:p>
      <w:pPr>
        <w:pStyle w:val="6"/>
        <w:jc w:val="both"/>
        <w:rPr>
          <w:sz w:val="20"/>
          <w:szCs w:val="20"/>
        </w:rPr>
      </w:pPr>
      <w:r>
        <w:rPr>
          <w:sz w:val="20"/>
          <w:szCs w:val="20"/>
        </w:rPr>
        <w:t>(</w:t>
      </w:r>
      <w:r>
        <w:rPr>
          <w:rFonts w:hint="eastAsia"/>
          <w:sz w:val="20"/>
          <w:szCs w:val="20"/>
        </w:rPr>
        <w:t>一</w:t>
      </w:r>
      <w:r>
        <w:rPr>
          <w:sz w:val="20"/>
          <w:szCs w:val="20"/>
        </w:rPr>
        <w:t xml:space="preserve">) </w:t>
      </w:r>
      <w:r>
        <w:rPr>
          <w:rFonts w:hint="eastAsia"/>
          <w:sz w:val="20"/>
          <w:szCs w:val="20"/>
        </w:rPr>
        <w:t>因该病引致广泛性关节破坏，以致需要进</w:t>
      </w:r>
      <w:r>
        <w:rPr>
          <w:rFonts w:hint="eastAsia" w:ascii="Batang" w:eastAsia="Batang" w:cs="Batang"/>
          <w:sz w:val="20"/>
          <w:szCs w:val="20"/>
        </w:rPr>
        <w:t>行</w:t>
      </w:r>
      <w:r>
        <w:rPr>
          <w:rFonts w:hint="eastAsia"/>
          <w:sz w:val="20"/>
          <w:szCs w:val="20"/>
        </w:rPr>
        <w:t>髋及膝关节置换；</w:t>
      </w:r>
      <w:r>
        <w:rPr>
          <w:sz w:val="20"/>
          <w:szCs w:val="20"/>
        </w:rPr>
        <w:t xml:space="preserve"> </w:t>
      </w:r>
    </w:p>
    <w:p>
      <w:pPr>
        <w:pStyle w:val="6"/>
        <w:jc w:val="both"/>
        <w:rPr>
          <w:sz w:val="20"/>
          <w:szCs w:val="20"/>
        </w:rPr>
      </w:pPr>
      <w:r>
        <w:rPr>
          <w:sz w:val="20"/>
          <w:szCs w:val="20"/>
        </w:rPr>
        <w:t>(</w:t>
      </w:r>
      <w:r>
        <w:rPr>
          <w:rFonts w:hint="eastAsia"/>
          <w:sz w:val="20"/>
          <w:szCs w:val="20"/>
        </w:rPr>
        <w:t>二</w:t>
      </w:r>
      <w:r>
        <w:rPr>
          <w:sz w:val="20"/>
          <w:szCs w:val="20"/>
        </w:rPr>
        <w:t xml:space="preserve">) </w:t>
      </w:r>
      <w:r>
        <w:rPr>
          <w:rFonts w:hint="eastAsia"/>
          <w:sz w:val="20"/>
          <w:szCs w:val="20"/>
        </w:rPr>
        <w:t>由医院的风湿病专科医生确诊。</w:t>
      </w:r>
      <w:r>
        <w:rPr>
          <w:sz w:val="20"/>
          <w:szCs w:val="20"/>
        </w:rPr>
        <w:t xml:space="preserve"> </w:t>
      </w:r>
    </w:p>
    <w:p>
      <w:pPr>
        <w:pStyle w:val="6"/>
        <w:jc w:val="both"/>
        <w:rPr>
          <w:sz w:val="20"/>
          <w:szCs w:val="20"/>
        </w:rPr>
      </w:pPr>
    </w:p>
    <w:p>
      <w:pPr>
        <w:pStyle w:val="6"/>
        <w:jc w:val="both"/>
        <w:rPr>
          <w:sz w:val="20"/>
          <w:szCs w:val="20"/>
        </w:rPr>
      </w:pPr>
    </w:p>
    <w:p>
      <w:pPr>
        <w:pStyle w:val="6"/>
        <w:jc w:val="both"/>
        <w:rPr>
          <w:sz w:val="20"/>
          <w:szCs w:val="20"/>
        </w:rPr>
      </w:pPr>
    </w:p>
    <w:p>
      <w:pPr>
        <w:autoSpaceDE w:val="0"/>
        <w:autoSpaceDN w:val="0"/>
        <w:adjustRightInd w:val="0"/>
        <w:rPr>
          <w:rFonts w:ascii="宋体" w:hAnsi="宋体" w:cs="宋体"/>
          <w:b/>
          <w:color w:val="000000"/>
          <w:kern w:val="0"/>
          <w:sz w:val="20"/>
          <w:szCs w:val="20"/>
        </w:rPr>
      </w:pPr>
      <w:r>
        <w:rPr>
          <w:rFonts w:ascii="宋体" w:hAnsi="宋体" w:cs="宋体"/>
          <w:b/>
          <w:color w:val="000000"/>
          <w:kern w:val="0"/>
          <w:sz w:val="20"/>
          <w:szCs w:val="20"/>
        </w:rPr>
        <w:t>特定轻症疾病的种类和定义</w:t>
      </w:r>
    </w:p>
    <w:p>
      <w:pPr>
        <w:autoSpaceDE w:val="0"/>
        <w:autoSpaceDN w:val="0"/>
        <w:adjustRightInd w:val="0"/>
        <w:rPr>
          <w:rFonts w:ascii="宋体" w:hAnsi="宋体" w:cs="宋体"/>
          <w:b/>
          <w:color w:val="000000"/>
          <w:kern w:val="0"/>
          <w:sz w:val="20"/>
          <w:szCs w:val="20"/>
        </w:rPr>
      </w:pPr>
    </w:p>
    <w:p>
      <w:pPr>
        <w:pStyle w:val="6"/>
        <w:numPr>
          <w:ilvl w:val="0"/>
          <w:numId w:val="1"/>
        </w:numPr>
        <w:jc w:val="both"/>
        <w:rPr>
          <w:sz w:val="20"/>
          <w:szCs w:val="20"/>
        </w:rPr>
      </w:pPr>
      <w:r>
        <w:rPr>
          <w:rFonts w:hint="eastAsia"/>
          <w:sz w:val="20"/>
          <w:szCs w:val="20"/>
        </w:rPr>
        <w:t>原位癌</w:t>
      </w:r>
    </w:p>
    <w:p>
      <w:pPr>
        <w:pStyle w:val="6"/>
        <w:jc w:val="both"/>
        <w:rPr>
          <w:sz w:val="20"/>
          <w:szCs w:val="20"/>
        </w:rPr>
      </w:pPr>
      <w:r>
        <w:rPr>
          <w:rFonts w:hint="eastAsia"/>
          <w:sz w:val="20"/>
          <w:szCs w:val="20"/>
        </w:rPr>
        <w:t>指异型增生的细胞在形态和生物学特性上与癌细胞相同，并累及上皮的全层，但没有突破基底膜向下浸润。诊断须以固定组织标本的病理组织学检查结果为依据，任何组织涂片和穿刺活检结果均不能作为诊断依据。诊断属于世界卫生组织《疾病和有关健康问题的国际统计分类》（</w:t>
      </w:r>
      <w:r>
        <w:rPr>
          <w:sz w:val="20"/>
          <w:szCs w:val="20"/>
        </w:rPr>
        <w:t>ICD-10</w:t>
      </w:r>
      <w:r>
        <w:rPr>
          <w:rFonts w:hint="eastAsia"/>
          <w:sz w:val="20"/>
          <w:szCs w:val="20"/>
        </w:rPr>
        <w:t>）的原位癌范畴，并且接受了相应的治疗。</w:t>
      </w:r>
    </w:p>
    <w:p>
      <w:pPr>
        <w:pStyle w:val="6"/>
        <w:jc w:val="both"/>
        <w:rPr>
          <w:sz w:val="20"/>
          <w:szCs w:val="20"/>
        </w:rPr>
      </w:pPr>
    </w:p>
    <w:p>
      <w:pPr>
        <w:pStyle w:val="6"/>
        <w:numPr>
          <w:ilvl w:val="0"/>
          <w:numId w:val="1"/>
        </w:numPr>
        <w:jc w:val="both"/>
        <w:rPr>
          <w:sz w:val="20"/>
          <w:szCs w:val="20"/>
        </w:rPr>
      </w:pPr>
      <w:r>
        <w:rPr>
          <w:rFonts w:hint="eastAsia"/>
          <w:sz w:val="20"/>
          <w:szCs w:val="20"/>
        </w:rPr>
        <w:t>中度瘫痪</w:t>
      </w:r>
    </w:p>
    <w:p>
      <w:pPr>
        <w:pStyle w:val="6"/>
        <w:jc w:val="both"/>
        <w:rPr>
          <w:sz w:val="20"/>
          <w:szCs w:val="20"/>
        </w:rPr>
      </w:pPr>
      <w:r>
        <w:rPr>
          <w:rFonts w:hint="eastAsia"/>
          <w:sz w:val="20"/>
          <w:szCs w:val="20"/>
        </w:rPr>
        <w:t>指因疾病或者意外伤害导致一肢肢体机能永久完全丧失。肢体机能永久完全丧失，指疾病确诊</w:t>
      </w:r>
      <w:r>
        <w:rPr>
          <w:sz w:val="20"/>
          <w:szCs w:val="20"/>
        </w:rPr>
        <w:t>180</w:t>
      </w:r>
      <w:r>
        <w:rPr>
          <w:rFonts w:hint="eastAsia"/>
          <w:sz w:val="20"/>
          <w:szCs w:val="20"/>
        </w:rPr>
        <w:t>天后或意外伤害发生</w:t>
      </w:r>
      <w:r>
        <w:rPr>
          <w:sz w:val="20"/>
          <w:szCs w:val="20"/>
        </w:rPr>
        <w:t>180</w:t>
      </w:r>
      <w:r>
        <w:rPr>
          <w:rFonts w:hint="eastAsia"/>
          <w:sz w:val="20"/>
          <w:szCs w:val="20"/>
        </w:rPr>
        <w:t>天后，该肢三大关节中的两大关节仍然完全僵硬，或不能随意识活动。肢体是指包括肩关节的整个上肢或包括髋关节的整个下肢。</w:t>
      </w:r>
    </w:p>
    <w:p>
      <w:pPr>
        <w:pStyle w:val="6"/>
        <w:jc w:val="both"/>
        <w:rPr>
          <w:sz w:val="20"/>
          <w:szCs w:val="20"/>
        </w:rPr>
      </w:pPr>
      <w:r>
        <w:rPr>
          <w:rFonts w:hint="eastAsia"/>
          <w:sz w:val="20"/>
          <w:szCs w:val="20"/>
        </w:rPr>
        <w:t>但自我伤害，局部瘫痪，病毒感染后的临时瘫痪，或由于心理疾病造成的机能丧失不在保障范围内。</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147955"/>
              <wp:effectExtent l="0" t="0" r="0" b="0"/>
              <wp:wrapNone/>
              <wp:docPr id="14996605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85.55pt;mso-position-horizontal:center;mso-position-horizontal-relative:margin;mso-wrap-style:none;z-index:251659264;mso-width-relative:page;mso-height-relative:page;" filled="f" stroked="f" coordsize="21600,21600" o:gfxdata="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1cAV0QAAAAQBAAAPAAAAAAAAAAEA&#10;IAAAACIAAABkcnMvZG93bnJldi54bWxQSwECFAAUAAAACACHTuJArXPoCxYCAAAZBAAADgAAAAAA&#10;AAABACAAAAAgAQAAZHJzL2Uyb0RvYy54bWxQSwUGAAAAAAYABgBZAQAAq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81</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202F6DB7"/>
    <w:multiLevelType w:val="multilevel"/>
    <w:tmpl w:val="202F6DB7"/>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B7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Strong"/>
    <w:basedOn w:val="4"/>
    <w:qFormat/>
    <w:uiPriority w:val="22"/>
    <w:rPr>
      <w:b/>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7">
    <w:name w:val="列表段落1"/>
    <w:basedOn w:val="1"/>
    <w:qFormat/>
    <w:uiPriority w:val="34"/>
    <w:pPr>
      <w:jc w:val="left"/>
    </w:pPr>
    <w:rPr>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2023-09-27T10:42:30Z</dcterms:created>
  <dc:creator>wangxiaodan_kzx</dc:creator>
  <cp:lastModifiedBy>wangxiaodan_kzx</cp:lastModifiedBy>
  <dcterms:modified xsi:type="dcterms:W3CDTF">2023-09-27T10:42:45Z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F87244ECCC9746A1AFF654451B2022A0</vt:lpwstr>
  </property>
</Properties>
</file>